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bookmarkStart w:id="0" w:name="block-8698612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/>
      </w:r>
    </w:p>
    <w:p>
      <w:pPr>
        <w:pStyle w:val="Normal"/>
        <w:spacing w:lineRule="auto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color w:val="000000"/>
          <w:sz w:val="28"/>
        </w:rPr>
        <w:t>МБОУ "СШ №6"</w:t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tbl>
      <w:tblPr>
        <w:tblW w:w="93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spacing w:before="0"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На методическом совете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Протокол №1 от «30» 08   2023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Протокол №1 от «30» 08   2023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И. о. Директора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Шмелева О. Е. 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Приказ МБОУ «СШ №6» №01-17/142 от «01» 09   2023 г.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от «01» 09   2023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>
      <w:pPr>
        <w:pStyle w:val="NormalWeb"/>
        <w:spacing w:before="0" w:afterAutospacing="0" w:after="0"/>
        <w:jc w:val="center"/>
        <w:rPr>
          <w:color w:val="333333"/>
          <w:sz w:val="21"/>
          <w:szCs w:val="21"/>
        </w:rPr>
      </w:pPr>
      <w:r>
        <w:rPr>
          <w:rStyle w:val="Strong"/>
          <w:color w:val="000000"/>
          <w:sz w:val="32"/>
          <w:szCs w:val="32"/>
        </w:rPr>
        <w:t>РАБОЧАЯ ПРОГРАММА</w:t>
      </w:r>
    </w:p>
    <w:p>
      <w:pPr>
        <w:pStyle w:val="NormalWeb"/>
        <w:spacing w:before="0" w:afterAutospacing="0" w:after="0"/>
        <w:jc w:val="center"/>
        <w:rPr>
          <w:color w:val="333333"/>
          <w:sz w:val="21"/>
          <w:szCs w:val="21"/>
        </w:rPr>
      </w:pPr>
      <w:r>
        <w:rPr>
          <w:color w:val="000000"/>
          <w:sz w:val="32"/>
          <w:szCs w:val="32"/>
        </w:rPr>
        <w:t>(ID 1216989)</w:t>
      </w:r>
    </w:p>
    <w:p>
      <w:pPr>
        <w:pStyle w:val="NormalWeb"/>
        <w:spacing w:before="0" w:afterAutospacing="0" w:after="0"/>
        <w:jc w:val="center"/>
        <w:rPr>
          <w:color w:val="333333"/>
          <w:sz w:val="21"/>
          <w:szCs w:val="21"/>
        </w:rPr>
      </w:pPr>
      <w:r>
        <w:rPr>
          <w:color w:val="000000"/>
          <w:sz w:val="32"/>
          <w:szCs w:val="32"/>
        </w:rPr>
        <w:br/>
      </w:r>
    </w:p>
    <w:p>
      <w:pPr>
        <w:pStyle w:val="NormalWeb"/>
        <w:spacing w:before="0" w:afterAutospacing="0" w:after="0"/>
        <w:jc w:val="center"/>
        <w:rPr>
          <w:color w:val="333333"/>
          <w:sz w:val="21"/>
          <w:szCs w:val="21"/>
        </w:rPr>
      </w:pPr>
      <w:r>
        <w:rPr>
          <w:rStyle w:val="Strong"/>
          <w:color w:val="000000"/>
          <w:sz w:val="36"/>
          <w:szCs w:val="36"/>
        </w:rPr>
        <w:t>учебного курса «Математика»</w:t>
      </w:r>
    </w:p>
    <w:p>
      <w:pPr>
        <w:pStyle w:val="NormalWeb"/>
        <w:spacing w:before="0" w:afterAutospacing="0" w:after="0"/>
        <w:jc w:val="center"/>
        <w:rPr>
          <w:color w:val="333333"/>
          <w:sz w:val="21"/>
          <w:szCs w:val="21"/>
        </w:rPr>
      </w:pPr>
      <w:r>
        <w:rPr>
          <w:color w:val="000000"/>
          <w:sz w:val="32"/>
          <w:szCs w:val="32"/>
        </w:rPr>
        <w:t>для обучающихся 5-6 классов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/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/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/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/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/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/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/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/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/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/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/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/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/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/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hanging="0"/>
        <w:jc w:val="center"/>
        <w:rPr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Касимов, 2023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1" w:name="block-8698612"/>
      <w:bookmarkStart w:id="2" w:name="block-8698613"/>
      <w:bookmarkEnd w:id="1"/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b3bba1d8-96c6-4edf-a714-0cf8fa85e20b"/>
      <w:r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3"/>
      <w:r>
        <w:rPr>
          <w:rFonts w:ascii="Times New Roman" w:hAnsi="Times New Roman"/>
          <w:color w:val="000000"/>
          <w:sz w:val="28"/>
          <w:lang w:val="ru-RU"/>
        </w:rPr>
        <w:t>‌‌‌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4" w:name="block-8698613"/>
      <w:bookmarkStart w:id="5" w:name="block-8698614"/>
      <w:bookmarkEnd w:id="4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ОБУЧЕНИЯ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6" w:name="_Toc124426196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7" w:name="_Toc124426197"/>
      <w:bookmarkEnd w:id="7"/>
      <w:r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Арифметические действия с десятичными дробями. Округление десятичных дробей.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8" w:name="_Toc124426198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9" w:name="_Toc124426200"/>
      <w:bookmarkEnd w:id="9"/>
      <w:r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10" w:name="_Toc124426201"/>
      <w:bookmarkEnd w:id="10"/>
      <w:r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11" w:name="_Toc124426202"/>
      <w:bookmarkEnd w:id="11"/>
      <w:r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12" w:name="_Toc124426203"/>
      <w:bookmarkEnd w:id="12"/>
      <w:r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13" w:name="_Toc124426204"/>
      <w:bookmarkEnd w:id="13"/>
      <w:r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Оценка и прикидка, округление результата. Составление буквенных выражений по условию задачи.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14" w:name="_Toc124426205"/>
      <w:bookmarkEnd w:id="14"/>
      <w:r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15" w:name="block-8698614"/>
      <w:bookmarkStart w:id="16" w:name="block-8698615"/>
      <w:bookmarkEnd w:id="15"/>
      <w:bookmarkEnd w:id="16"/>
      <w:r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«МАТЕМАТИКА» НА УРОВНЕ ОСНОВНОГО ОБЩЕГО ОБРАЗОВАНИЯ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>
      <w:pPr>
        <w:pStyle w:val="Normal"/>
        <w:numPr>
          <w:ilvl w:val="0"/>
          <w:numId w:val="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>
      <w:pPr>
        <w:pStyle w:val="Normal"/>
        <w:numPr>
          <w:ilvl w:val="0"/>
          <w:numId w:val="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>
      <w:pPr>
        <w:pStyle w:val="Normal"/>
        <w:numPr>
          <w:ilvl w:val="0"/>
          <w:numId w:val="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>
      <w:pPr>
        <w:pStyle w:val="Normal"/>
        <w:numPr>
          <w:ilvl w:val="0"/>
          <w:numId w:val="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17" w:name="_Toc124426208"/>
      <w:bookmarkEnd w:id="17"/>
      <w:r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18" w:name="_Toc124426209"/>
      <w:bookmarkEnd w:id="18"/>
      <w:r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19" w:name="_Toc124426210"/>
      <w:bookmarkEnd w:id="19"/>
      <w:r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20" w:name="_Toc124426211"/>
      <w:bookmarkEnd w:id="20"/>
      <w:r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21" w:name="_Toc124426212"/>
      <w:bookmarkEnd w:id="21"/>
      <w:r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22" w:name="_Toc124426213"/>
      <w:bookmarkEnd w:id="22"/>
      <w:r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23" w:name="_Toc124426214"/>
      <w:bookmarkEnd w:id="23"/>
      <w:r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>
      <w:pPr>
        <w:pStyle w:val="Normal"/>
        <w:spacing w:before="0" w:after="0"/>
        <w:ind w:left="120" w:hanging="0"/>
        <w:rPr>
          <w:lang w:val="ru-RU"/>
        </w:rPr>
      </w:pPr>
      <w:bookmarkStart w:id="24" w:name="block-8698615"/>
      <w:bookmarkStart w:id="25" w:name="block-8698611"/>
      <w:bookmarkEnd w:id="24"/>
      <w:bookmarkEnd w:id="25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5 КЛАСС </w:t>
      </w:r>
    </w:p>
    <w:tbl>
      <w:tblPr>
        <w:tblW w:w="13885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/>
      </w:tblPr>
      <w:tblGrid>
        <w:gridCol w:w="1210"/>
        <w:gridCol w:w="4500"/>
        <w:gridCol w:w="1611"/>
        <w:gridCol w:w="1841"/>
        <w:gridCol w:w="1911"/>
        <w:gridCol w:w="2811"/>
      </w:tblGrid>
      <w:tr>
        <w:trPr>
          <w:trHeight w:val="144" w:hRule="atLeast"/>
        </w:trPr>
        <w:tc>
          <w:tcPr>
            <w:tcW w:w="12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4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53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450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>
        <w:trPr>
          <w:trHeight w:val="144" w:hRule="atLeast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>
        <w:trPr>
          <w:trHeight w:val="144" w:hRule="atLeast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48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>
        <w:trPr>
          <w:trHeight w:val="144" w:hRule="atLeast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>
        <w:trPr>
          <w:trHeight w:val="144" w:hRule="atLeast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38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>
        <w:trPr>
          <w:trHeight w:val="144" w:hRule="atLeast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>
        <w:trPr>
          <w:trHeight w:val="144" w:hRule="atLeast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1391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/>
      </w:tblPr>
      <w:tblGrid>
        <w:gridCol w:w="1211"/>
        <w:gridCol w:w="4500"/>
        <w:gridCol w:w="1611"/>
        <w:gridCol w:w="1840"/>
        <w:gridCol w:w="1910"/>
        <w:gridCol w:w="2837"/>
      </w:tblGrid>
      <w:tr>
        <w:trPr>
          <w:trHeight w:val="144" w:hRule="atLeast"/>
        </w:trPr>
        <w:tc>
          <w:tcPr>
            <w:tcW w:w="12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4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53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450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30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>
        <w:trPr>
          <w:trHeight w:val="144" w:hRule="atLeast"/>
        </w:trPr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>
        <w:trPr>
          <w:trHeight w:val="144" w:hRule="atLeast"/>
        </w:trPr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32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>
        <w:trPr>
          <w:trHeight w:val="144" w:hRule="atLeast"/>
        </w:trPr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>
        <w:trPr>
          <w:trHeight w:val="144" w:hRule="atLeast"/>
        </w:trPr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>
        <w:trPr>
          <w:trHeight w:val="144" w:hRule="atLeast"/>
        </w:trPr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>
        <w:trPr>
          <w:trHeight w:val="144" w:hRule="atLeast"/>
        </w:trPr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40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>
        <w:trPr>
          <w:trHeight w:val="144" w:hRule="atLeast"/>
        </w:trPr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>
        <w:trPr>
          <w:trHeight w:val="144" w:hRule="atLeast"/>
        </w:trPr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>
        <w:trPr>
          <w:trHeight w:val="144" w:hRule="atLeast"/>
        </w:trPr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rPr>
          <w:lang w:val="ru-RU"/>
        </w:rPr>
      </w:pPr>
      <w:r>
        <w:rPr/>
      </w:r>
    </w:p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hanging="0"/>
        <w:rPr>
          <w:lang w:val="ru-RU"/>
        </w:rPr>
      </w:pPr>
      <w:bookmarkStart w:id="26" w:name="block-8698611"/>
      <w:bookmarkStart w:id="27" w:name="block-8698610"/>
      <w:bookmarkEnd w:id="26"/>
      <w:bookmarkEnd w:id="27"/>
      <w:r>
        <w:rPr>
          <w:rFonts w:ascii="Times New Roman" w:hAnsi="Times New Roman"/>
          <w:b/>
          <w:color w:val="000000"/>
          <w:sz w:val="28"/>
        </w:rPr>
        <w:t xml:space="preserve"> 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hanging="0"/>
        <w:rPr>
          <w:lang w:val="ru-RU"/>
        </w:rPr>
      </w:pPr>
      <w:r>
        <w:rPr/>
      </w:r>
      <w:bookmarkStart w:id="28" w:name="block-8698610"/>
      <w:bookmarkStart w:id="29" w:name="block-8698616"/>
      <w:bookmarkStart w:id="30" w:name="block-8698610"/>
      <w:bookmarkStart w:id="31" w:name="block-8698616"/>
      <w:bookmarkEnd w:id="30"/>
      <w:bookmarkEnd w:id="31"/>
    </w:p>
    <w:p>
      <w:pPr>
        <w:pStyle w:val="Normal"/>
        <w:spacing w:before="0" w:after="200"/>
        <w:rPr>
          <w:lang w:val="ru-RU"/>
        </w:rPr>
      </w:pPr>
      <w:r>
        <w:rPr/>
      </w:r>
    </w:p>
    <w:sectPr>
      <w:type w:val="nextPage"/>
      <w:pgSz w:w="11906" w:h="16838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8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8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qFormat="1"/>
    <w:lsdException w:name="Emphasis" w:uiPriority="20" w:semiHidden="0" w:unhideWhenUsed="0" w:qFormat="1"/>
    <w:lsdException w:name="Table Grid" w:uiPriority="59" w:semiHidden="0" w:unhideWhenUsed="0"/>
  </w:latentStyles>
  <w:style w:type="paragraph" w:styleId="Normal" w:default="1">
    <w:name w:val="Normal"/>
    <w:qFormat/>
    <w:rsid w:val="004a3277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10"/>
    <w:uiPriority w:val="9"/>
    <w:qFormat/>
    <w:rsid w:val="00841cd9"/>
    <w:pPr>
      <w:keepNext w:val="true"/>
      <w:keepLines/>
      <w:spacing w:before="480" w:after="20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20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">
    <w:name w:val="Heading 3"/>
    <w:basedOn w:val="Normal"/>
    <w:next w:val="Normal"/>
    <w:link w:val="30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">
    <w:name w:val="Heading 4"/>
    <w:basedOn w:val="Normal"/>
    <w:next w:val="Normal"/>
    <w:link w:val="40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Верхний колонтитул Знак"/>
    <w:basedOn w:val="DefaultParagraphFont"/>
    <w:link w:val="a3"/>
    <w:uiPriority w:val="99"/>
    <w:qFormat/>
    <w:rsid w:val="00841cd9"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link w:val="2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31" w:customStyle="1">
    <w:name w:val="Заголовок 3 Знак"/>
    <w:basedOn w:val="DefaultParagraphFont"/>
    <w:link w:val="3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41" w:customStyle="1">
    <w:name w:val="Заголовок 4 Знак"/>
    <w:basedOn w:val="DefaultParagraphFont"/>
    <w:link w:val="4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Style11" w:customStyle="1">
    <w:name w:val="Подзаголовок Знак"/>
    <w:basedOn w:val="DefaultParagraphFont"/>
    <w:link w:val="a6"/>
    <w:uiPriority w:val="11"/>
    <w:qFormat/>
    <w:rsid w:val="00841cd9"/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tyle12" w:customStyle="1">
    <w:name w:val="Название Знак"/>
    <w:basedOn w:val="DefaultParagraphFont"/>
    <w:link w:val="a8"/>
    <w:uiPriority w:val="10"/>
    <w:qFormat/>
    <w:rsid w:val="00841cd9"/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Style13">
    <w:name w:val="Выделение"/>
    <w:basedOn w:val="DefaultParagraphFont"/>
    <w:uiPriority w:val="20"/>
    <w:qFormat/>
    <w:rsid w:val="00d1197d"/>
    <w:rPr>
      <w:i/>
      <w:iCs/>
    </w:rPr>
  </w:style>
  <w:style w:type="character" w:styleId="Style14">
    <w:name w:val="Интернет-ссылка"/>
    <w:basedOn w:val="DefaultParagraphFont"/>
    <w:uiPriority w:val="99"/>
    <w:unhideWhenUsed/>
    <w:rsid w:val="009f6487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5d600e"/>
    <w:rPr>
      <w:b/>
      <w:bCs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20">
    <w:name w:val="Колонтитул"/>
    <w:basedOn w:val="Normal"/>
    <w:qFormat/>
    <w:pPr/>
    <w:rPr/>
  </w:style>
  <w:style w:type="paragraph" w:styleId="Style21">
    <w:name w:val="Header"/>
    <w:basedOn w:val="Normal"/>
    <w:link w:val="a4"/>
    <w:uiPriority w:val="99"/>
    <w:unhideWhenUsed/>
    <w:rsid w:val="00841cd9"/>
    <w:pPr>
      <w:tabs>
        <w:tab w:val="clear" w:pos="708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2">
    <w:name w:val="Subtitle"/>
    <w:basedOn w:val="Normal"/>
    <w:next w:val="Normal"/>
    <w:link w:val="a7"/>
    <w:uiPriority w:val="11"/>
    <w:qFormat/>
    <w:rsid w:val="00841cd9"/>
    <w:pPr>
      <w:ind w:left="86" w:hanging="0"/>
    </w:pPr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Style23">
    <w:name w:val="Title"/>
    <w:basedOn w:val="Normal"/>
    <w:next w:val="Normal"/>
    <w:link w:val="a9"/>
    <w:uiPriority w:val="10"/>
    <w:qFormat/>
    <w:rsid w:val="00841cd9"/>
    <w:pPr>
      <w:pBdr>
        <w:bottom w:val="single" w:sz="8" w:space="4" w:color="4F81BD"/>
      </w:pBdr>
      <w:spacing w:before="0" w:after="300"/>
      <w:contextualSpacing/>
    </w:pPr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F81BD" w:themeColor="accent1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qFormat/>
    <w:rsid w:val="005d600e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rsid w:val="009f6487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m.edsoo.ru/7f4131ce" TargetMode="External"/><Relationship Id="rId3" Type="http://schemas.openxmlformats.org/officeDocument/2006/relationships/hyperlink" Target="https://m.edsoo.ru/7f4131ce" TargetMode="External"/><Relationship Id="rId4" Type="http://schemas.openxmlformats.org/officeDocument/2006/relationships/hyperlink" Target="https://m.edsoo.ru/7f4131ce" TargetMode="External"/><Relationship Id="rId5" Type="http://schemas.openxmlformats.org/officeDocument/2006/relationships/hyperlink" Target="https://m.edsoo.ru/7f4131ce" TargetMode="External"/><Relationship Id="rId6" Type="http://schemas.openxmlformats.org/officeDocument/2006/relationships/hyperlink" Target="https://m.edsoo.ru/7f4131ce" TargetMode="External"/><Relationship Id="rId7" Type="http://schemas.openxmlformats.org/officeDocument/2006/relationships/hyperlink" Target="https://m.edsoo.ru/7f4131ce" TargetMode="External"/><Relationship Id="rId8" Type="http://schemas.openxmlformats.org/officeDocument/2006/relationships/hyperlink" Target="https://m.edsoo.ru/7f4131ce" TargetMode="External"/><Relationship Id="rId9" Type="http://schemas.openxmlformats.org/officeDocument/2006/relationships/hyperlink" Target="https://m.edsoo.ru/7f414736" TargetMode="External"/><Relationship Id="rId10" Type="http://schemas.openxmlformats.org/officeDocument/2006/relationships/hyperlink" Target="https://m.edsoo.ru/7f414736" TargetMode="External"/><Relationship Id="rId11" Type="http://schemas.openxmlformats.org/officeDocument/2006/relationships/hyperlink" Target="https://m.edsoo.ru/7f414736" TargetMode="External"/><Relationship Id="rId12" Type="http://schemas.openxmlformats.org/officeDocument/2006/relationships/hyperlink" Target="https://m.edsoo.ru/7f414736" TargetMode="External"/><Relationship Id="rId13" Type="http://schemas.openxmlformats.org/officeDocument/2006/relationships/hyperlink" Target="https://m.edsoo.ru/7f414736" TargetMode="External"/><Relationship Id="rId14" Type="http://schemas.openxmlformats.org/officeDocument/2006/relationships/hyperlink" Target="https://m.edsoo.ru/7f414736" TargetMode="External"/><Relationship Id="rId15" Type="http://schemas.openxmlformats.org/officeDocument/2006/relationships/hyperlink" Target="https://m.edsoo.ru/7f414736" TargetMode="External"/><Relationship Id="rId16" Type="http://schemas.openxmlformats.org/officeDocument/2006/relationships/hyperlink" Target="https://m.edsoo.ru/7f414736" TargetMode="External"/><Relationship Id="rId17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7f414736" TargetMode="External"/><Relationship Id="rId19" Type="http://schemas.openxmlformats.org/officeDocument/2006/relationships/numbering" Target="numbering.xml"/><Relationship Id="rId20" Type="http://schemas.openxmlformats.org/officeDocument/2006/relationships/fontTable" Target="fontTable.xml"/><Relationship Id="rId21" Type="http://schemas.openxmlformats.org/officeDocument/2006/relationships/settings" Target="settings.xml"/><Relationship Id="rId22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LibreOffice/7.2.2.2$Windows_X86_64 LibreOffice_project/02b2acce88a210515b4a5bb2e46cbfb63fe97d56</Application>
  <AppVersion>15.0000</AppVersion>
  <Pages>22</Pages>
  <Words>3548</Words>
  <Characters>26734</Characters>
  <CharactersWithSpaces>30052</CharactersWithSpaces>
  <Paragraphs>318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2023-09-19T10:15:00Z</dcterms:created>
  <dc:creator/>
  <dc:description/>
  <dc:language>ru-RU</dc:language>
  <cp:lastModifiedBy/>
  <dcterms:modified xsi:type="dcterms:W3CDTF">2023-10-01T15:23:19Z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