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1288973"/>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 ‌‌‌‌</w:t>
      </w:r>
      <w:bookmarkStart w:id="1" w:name="5bdd78a7-6eff-44c5-be48-12eb425418d7"/>
      <w:bookmarkEnd w:id="1"/>
    </w:p>
    <w:p>
      <w:pPr>
        <w:pStyle w:val="Normal"/>
        <w:spacing w:lineRule="auto" w:line="408" w:before="0" w:after="0"/>
        <w:ind w:left="120" w:hanging="0"/>
        <w:jc w:val="center"/>
        <w:rPr>
          <w:lang w:val="ru-RU"/>
        </w:rPr>
      </w:pPr>
      <w:r>
        <w:rPr>
          <w:rFonts w:ascii="Times New Roman" w:hAnsi="Times New Roman"/>
          <w:b/>
          <w:color w:val="000000"/>
          <w:sz w:val="28"/>
          <w:lang w:val="ru-RU"/>
        </w:rPr>
        <w:t>МБОУ "СШ №6"</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8"/>
                <w:szCs w:val="28"/>
                <w:lang w:val="ru-RU"/>
              </w:rPr>
              <w:t>на методсовете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30. 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8"/>
                <w:szCs w:val="28"/>
                <w:lang w:val="ru-RU"/>
              </w:rPr>
              <w:t>педсоветом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30.08.2023г.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Шмелёва О.Е.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N01-17/142</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01.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2837912)</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«Основы безопасности жизнедеятельности»</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cs="Times New Roman"/>
          <w:sz w:val="28"/>
          <w:szCs w:val="28"/>
          <w:lang w:val="ru-RU"/>
        </w:rPr>
      </w:pPr>
      <w:r>
        <w:rPr/>
      </w:r>
    </w:p>
    <w:p>
      <w:pPr>
        <w:pStyle w:val="Normal"/>
        <w:spacing w:before="0" w:after="0"/>
        <w:ind w:left="120" w:hanging="0"/>
        <w:jc w:val="center"/>
        <w:rPr>
          <w:rFonts w:ascii="Times New Roman" w:hAnsi="Times New Roman" w:cs="Times New Roman"/>
          <w:sz w:val="28"/>
          <w:szCs w:val="28"/>
          <w:lang w:val="ru-RU"/>
        </w:rPr>
      </w:pPr>
      <w:r>
        <w:rPr>
          <w:rFonts w:cs="Times New Roman" w:ascii="Times New Roman" w:hAnsi="Times New Roman"/>
          <w:sz w:val="28"/>
          <w:szCs w:val="28"/>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Fonts w:ascii="Times New Roman" w:hAnsi="Times New Roman"/>
          <w:color w:val="000000"/>
          <w:sz w:val="28"/>
          <w:lang w:val="ru-RU"/>
        </w:rPr>
        <w:t>​</w:t>
      </w:r>
    </w:p>
    <w:p>
      <w:pPr>
        <w:pStyle w:val="Normal"/>
        <w:spacing w:before="0" w:after="0"/>
        <w:ind w:left="120" w:hanging="0"/>
        <w:jc w:val="center"/>
        <w:rPr>
          <w:lang w:val="ru-RU"/>
        </w:rPr>
      </w:pPr>
      <w:r>
        <w:rPr/>
      </w:r>
    </w:p>
    <w:p>
      <w:pPr>
        <w:pStyle w:val="Normal"/>
        <w:spacing w:before="0" w:after="0"/>
        <w:ind w:left="120" w:hanging="0"/>
        <w:jc w:val="center"/>
        <w:rPr>
          <w:lang w:val="ru-RU"/>
        </w:rPr>
      </w:pPr>
      <w:r>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jc w:val="center"/>
        <w:rPr>
          <w:b/>
          <w:b/>
          <w:bCs/>
        </w:rPr>
      </w:pPr>
      <w:r>
        <w:rPr>
          <w:rFonts w:cs="Times New Roman" w:ascii="Times New Roman" w:hAnsi="Times New Roman"/>
          <w:b/>
          <w:bCs/>
          <w:sz w:val="28"/>
          <w:szCs w:val="28"/>
          <w:lang w:val="ru-RU"/>
        </w:rPr>
        <w:t>Касимов, 2023</w:t>
      </w:r>
    </w:p>
    <w:p>
      <w:pPr>
        <w:pStyle w:val="Normal"/>
        <w:spacing w:lineRule="auto" w:line="264" w:before="0" w:after="0"/>
        <w:ind w:left="120" w:hanging="0"/>
        <w:jc w:val="both"/>
        <w:rPr>
          <w:lang w:val="ru-RU"/>
        </w:rPr>
      </w:pPr>
      <w:bookmarkStart w:id="2" w:name="block-21288973"/>
      <w:bookmarkStart w:id="3" w:name="block-21288974"/>
      <w:bookmarkEnd w:id="2"/>
      <w:bookmarkEnd w:id="3"/>
      <w:r>
        <w:rPr>
          <w:rFonts w:ascii="Times New Roman" w:hAnsi="Times New Roman"/>
          <w:b/>
          <w:color w:val="000000"/>
          <w:sz w:val="28"/>
          <w:lang w:val="ru-RU"/>
        </w:rPr>
        <w:t>ПОЯСНИТЕЛЬНАЯ ЗАПИСКА</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Рабочая программа по учебному предмету «Основы безопасности жизнедеятельности» (предметная область «Физическая культура и основы безопасности жизнедеятельности») – (далее – программа ОБЖ) разработана на основе требований к результатам освоения основной образовательной программы среднего общего образования, представленных в ФГОС СОО, федеральной рабочей программы воспитания, Концепции преподавания учебного предмета «Основы безопасности жизнедеятельности» и предусматривает непосредственное применение при реализации ООП СОО. </w:t>
      </w:r>
    </w:p>
    <w:p>
      <w:pPr>
        <w:pStyle w:val="Normal"/>
        <w:spacing w:lineRule="auto" w:line="264" w:before="0" w:after="0"/>
        <w:ind w:firstLine="600"/>
        <w:jc w:val="both"/>
        <w:rPr>
          <w:lang w:val="ru-RU"/>
        </w:rPr>
      </w:pPr>
      <w:r>
        <w:rPr>
          <w:rFonts w:ascii="Times New Roman" w:hAnsi="Times New Roman"/>
          <w:color w:val="000000"/>
          <w:spacing w:val="-2"/>
          <w:sz w:val="28"/>
          <w:lang w:val="ru-RU"/>
        </w:rPr>
        <w:t>Содержание программы ОБЖ выстроено в логике последовательного нарастания факторов опасности от опасной ситуации до чрезвычайной ситуации и разумного взаимодействия человека с окружающей средой, преемственности приобретения обучающимися знаний и формирования у них умений и навыков в области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Программа ОБЖ обеспечивает реализацию практико-ориентированного подхода в преподавании ОБЖ, системность и непрерывность приобретения обучающимися знаний и формирования у них навыков в области безопасности жизнедеятельности при переходе с уровня основного общего образования; продолжения освоения содержания материала в логике последовательного нарастания факторов опасности: опасная ситуация, экстремальная ситуация, чрезвычайная ситуация и разумного построения модели индивидуального и группового безопасного поведения в повседневной жизни с учётом актуальных вызовов и угроз в природной, техногенной, социальной и информационной сферах.</w:t>
      </w:r>
    </w:p>
    <w:p>
      <w:pPr>
        <w:pStyle w:val="Normal"/>
        <w:spacing w:lineRule="auto" w:line="264" w:before="0" w:after="0"/>
        <w:ind w:firstLine="600"/>
        <w:jc w:val="both"/>
        <w:rPr/>
      </w:pPr>
      <w:r>
        <w:rPr>
          <w:rFonts w:ascii="Times New Roman" w:hAnsi="Times New Roman"/>
          <w:color w:val="000000"/>
          <w:spacing w:val="-2"/>
          <w:sz w:val="28"/>
        </w:rPr>
        <w:t>Программа ОБЖ обеспечивает:</w:t>
      </w:r>
    </w:p>
    <w:p>
      <w:pPr>
        <w:pStyle w:val="Normal"/>
        <w:numPr>
          <w:ilvl w:val="0"/>
          <w:numId w:val="1"/>
        </w:numPr>
        <w:spacing w:lineRule="auto" w:line="264" w:before="0" w:after="0"/>
        <w:jc w:val="both"/>
        <w:rPr>
          <w:lang w:val="ru-RU"/>
        </w:rPr>
      </w:pPr>
      <w:r>
        <w:rPr>
          <w:rFonts w:ascii="Times New Roman" w:hAnsi="Times New Roman"/>
          <w:color w:val="000000"/>
          <w:spacing w:val="-2"/>
          <w:sz w:val="28"/>
          <w:lang w:val="ru-RU"/>
        </w:rPr>
        <w:t>формирование личности выпускника с высоким уровнем культуры и мотивации ведения безопасного, здорового и экологически целесообразного образа жизни;</w:t>
      </w:r>
    </w:p>
    <w:p>
      <w:pPr>
        <w:pStyle w:val="Normal"/>
        <w:numPr>
          <w:ilvl w:val="0"/>
          <w:numId w:val="1"/>
        </w:numPr>
        <w:spacing w:lineRule="auto" w:line="264" w:before="0" w:after="0"/>
        <w:jc w:val="both"/>
        <w:rPr>
          <w:lang w:val="ru-RU"/>
        </w:rPr>
      </w:pPr>
      <w:r>
        <w:rPr>
          <w:rFonts w:ascii="Times New Roman" w:hAnsi="Times New Roman"/>
          <w:color w:val="000000"/>
          <w:spacing w:val="-2"/>
          <w:sz w:val="28"/>
          <w:lang w:val="ru-RU"/>
        </w:rPr>
        <w:t>достижение выпускниками базового уровня культуры безопасности жизнедеятельности, соответствующего интересам обучающихся и потребностям общества в формировании полноценной личности безопасного типа;</w:t>
      </w:r>
    </w:p>
    <w:p>
      <w:pPr>
        <w:pStyle w:val="Normal"/>
        <w:numPr>
          <w:ilvl w:val="0"/>
          <w:numId w:val="1"/>
        </w:numPr>
        <w:spacing w:lineRule="auto" w:line="264" w:before="0" w:after="0"/>
        <w:jc w:val="both"/>
        <w:rPr>
          <w:lang w:val="ru-RU"/>
        </w:rPr>
      </w:pPr>
      <w:r>
        <w:rPr>
          <w:rFonts w:ascii="Times New Roman" w:hAnsi="Times New Roman"/>
          <w:color w:val="000000"/>
          <w:spacing w:val="-2"/>
          <w:sz w:val="28"/>
          <w:lang w:val="ru-RU"/>
        </w:rPr>
        <w:t>взаимосвязь личностных, метапредметных и предметных результатов освоения учебного предмета ОБЖ на уровнях основного общего и среднего общего образования;</w:t>
      </w:r>
    </w:p>
    <w:p>
      <w:pPr>
        <w:pStyle w:val="Normal"/>
        <w:numPr>
          <w:ilvl w:val="0"/>
          <w:numId w:val="1"/>
        </w:numPr>
        <w:spacing w:lineRule="auto" w:line="264" w:before="0" w:after="0"/>
        <w:jc w:val="both"/>
        <w:rPr>
          <w:lang w:val="ru-RU"/>
        </w:rPr>
      </w:pPr>
      <w:r>
        <w:rPr>
          <w:rFonts w:ascii="Times New Roman" w:hAnsi="Times New Roman"/>
          <w:color w:val="000000"/>
          <w:spacing w:val="-2"/>
          <w:sz w:val="28"/>
          <w:lang w:val="ru-RU"/>
        </w:rPr>
        <w:t>подготовку выпускников к решению актуальных практических задач безопасности жизнедеятельности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Содержание учебного предмета ОБЖ структурно представлено отдельными модулями (тематическими линиями), обеспечивающими системность и непрерывность изучения предмета на уровнях основного общего и среднего общего образования: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1. «Основы комплексной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Модуль № 2. «Основы обороны государства». </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3. «Военно-профессиональная деятельность».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4. «Защита населения Российской Федерации от опасных и чрезвычайных ситуаций».</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5. «Безопасность в природной среде и экологическая безопасность».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6. «Основы противодействия экстремизму и терроризму».</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7. «Основы здорового образа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8. «Основы медицинских знаний и оказание первой помощи».</w:t>
      </w:r>
    </w:p>
    <w:p>
      <w:pPr>
        <w:pStyle w:val="Normal"/>
        <w:spacing w:lineRule="auto" w:line="264" w:before="0" w:after="0"/>
        <w:ind w:firstLine="600"/>
        <w:jc w:val="both"/>
        <w:rPr>
          <w:lang w:val="ru-RU"/>
        </w:rPr>
      </w:pPr>
      <w:r>
        <w:rPr>
          <w:rFonts w:ascii="Times New Roman" w:hAnsi="Times New Roman"/>
          <w:color w:val="000000"/>
          <w:spacing w:val="-2"/>
          <w:sz w:val="28"/>
          <w:lang w:val="ru-RU"/>
        </w:rPr>
        <w:t>Модуль № 9. «Элементы начальной военной подготовки».</w:t>
      </w:r>
    </w:p>
    <w:p>
      <w:pPr>
        <w:pStyle w:val="Normal"/>
        <w:spacing w:lineRule="auto" w:line="264" w:before="0" w:after="0"/>
        <w:ind w:firstLine="600"/>
        <w:jc w:val="both"/>
        <w:rPr>
          <w:lang w:val="ru-RU"/>
        </w:rPr>
      </w:pPr>
      <w:r>
        <w:rPr>
          <w:rFonts w:ascii="Times New Roman" w:hAnsi="Times New Roman"/>
          <w:color w:val="000000"/>
          <w:spacing w:val="-2"/>
          <w:sz w:val="28"/>
          <w:lang w:val="ru-RU"/>
        </w:rPr>
        <w:t>В целях обеспечения преемственности в изучении учебного предмета ОБЖ на уровне среднего общего образования рабочая программа предполагает внедрение универсальной структурно-логической схемы изучения учебных модулей (тематических линий) в парадигме безопасной жизнедеятельности: «предвидеть опасность, по возможности её избегать, при необходимости безопасно действовать».</w:t>
      </w:r>
    </w:p>
    <w:p>
      <w:pPr>
        <w:pStyle w:val="Normal"/>
        <w:spacing w:lineRule="auto" w:line="264" w:before="0" w:after="0"/>
        <w:ind w:firstLine="600"/>
        <w:jc w:val="both"/>
        <w:rPr>
          <w:lang w:val="ru-RU"/>
        </w:rPr>
      </w:pPr>
      <w:r>
        <w:rPr>
          <w:rFonts w:ascii="Times New Roman" w:hAnsi="Times New Roman"/>
          <w:b/>
          <w:color w:val="000000"/>
          <w:sz w:val="28"/>
          <w:lang w:val="ru-RU"/>
        </w:rPr>
        <w:t xml:space="preserve">ОБЩАЯ ХАРАКТЕРИСТИКА УЧЕБНОГО ПРЕДМЕТА «ОСНОВЫ БЕЗОПАСНОСТИ ЖИЗНЕДЕЯТЕЛЬНОСТИ» </w:t>
      </w:r>
    </w:p>
    <w:p>
      <w:pPr>
        <w:pStyle w:val="Normal"/>
        <w:spacing w:lineRule="auto" w:line="264" w:before="0" w:after="0"/>
        <w:ind w:firstLine="600"/>
        <w:jc w:val="both"/>
        <w:rPr>
          <w:lang w:val="ru-RU"/>
        </w:rPr>
      </w:pPr>
      <w:r>
        <w:rPr>
          <w:rFonts w:ascii="Times New Roman" w:hAnsi="Times New Roman"/>
          <w:color w:val="000000"/>
          <w:spacing w:val="-2"/>
          <w:sz w:val="28"/>
          <w:lang w:val="ru-RU"/>
        </w:rPr>
        <w:t>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существенное ухудшение медико-биологических условий жизнедеятельности; нарушение экологического равновесия и другие)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pPr>
        <w:pStyle w:val="Normal"/>
        <w:spacing w:lineRule="auto" w:line="264" w:before="0" w:after="0"/>
        <w:ind w:firstLine="600"/>
        <w:jc w:val="both"/>
        <w:rPr>
          <w:lang w:val="ru-RU"/>
        </w:rPr>
      </w:pPr>
      <w:r>
        <w:rPr>
          <w:rFonts w:ascii="Times New Roman" w:hAnsi="Times New Roman"/>
          <w:b/>
          <w:color w:val="000000"/>
          <w:sz w:val="28"/>
          <w:lang w:val="ru-RU"/>
        </w:rPr>
        <w:t>ЦЕЛЬ ИЗУЧЕНИЯ УЧЕБНОГО ПРЕДМЕТА «ОСНОВЫ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Целью изучения ОБЖ на уровне среднего общего образования является формирование у обучающихся базового уровня культуры безопасности жизнедеятельности в соответствии с современными потребностями личности, общества и государства, что предполагает:</w:t>
      </w:r>
    </w:p>
    <w:p>
      <w:pPr>
        <w:pStyle w:val="Normal"/>
        <w:numPr>
          <w:ilvl w:val="0"/>
          <w:numId w:val="2"/>
        </w:numPr>
        <w:spacing w:lineRule="auto" w:line="264" w:before="0" w:after="0"/>
        <w:jc w:val="both"/>
        <w:rPr>
          <w:lang w:val="ru-RU"/>
        </w:rPr>
      </w:pPr>
      <w:r>
        <w:rPr>
          <w:rFonts w:ascii="Times New Roman" w:hAnsi="Times New Roman"/>
          <w:color w:val="000000"/>
          <w:spacing w:val="-2"/>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pPr>
        <w:pStyle w:val="Normal"/>
        <w:numPr>
          <w:ilvl w:val="0"/>
          <w:numId w:val="2"/>
        </w:numPr>
        <w:spacing w:lineRule="auto" w:line="264" w:before="0" w:after="0"/>
        <w:jc w:val="both"/>
        <w:rPr>
          <w:lang w:val="ru-RU"/>
        </w:rPr>
      </w:pPr>
      <w:r>
        <w:rPr>
          <w:rFonts w:ascii="Times New Roman" w:hAnsi="Times New Roman"/>
          <w:color w:val="000000"/>
          <w:spacing w:val="-2"/>
          <w:sz w:val="28"/>
          <w:lang w:val="ru-RU"/>
        </w:rPr>
        <w:t>сформированность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pPr>
        <w:pStyle w:val="Normal"/>
        <w:numPr>
          <w:ilvl w:val="0"/>
          <w:numId w:val="2"/>
        </w:numPr>
        <w:spacing w:lineRule="auto" w:line="264" w:before="0" w:after="0"/>
        <w:jc w:val="both"/>
        <w:rPr>
          <w:lang w:val="ru-RU"/>
        </w:rPr>
      </w:pPr>
      <w:r>
        <w:rPr>
          <w:rFonts w:ascii="Times New Roman" w:hAnsi="Times New Roman"/>
          <w:color w:val="000000"/>
          <w:spacing w:val="-2"/>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МЕСТО УЧЕБНОГО ПРЕДМЕТА «ОСНОВЫ БЕЗОПАСНОСТИ ЖИЗНЕДЕЯТЕЛЬНОСТИ» В УЧЕБНОМ ПЛАНЕ</w:t>
      </w:r>
    </w:p>
    <w:p>
      <w:pPr>
        <w:pStyle w:val="Normal"/>
        <w:spacing w:lineRule="auto" w:line="264" w:before="0" w:after="0"/>
        <w:ind w:left="120" w:hanging="0"/>
        <w:jc w:val="both"/>
        <w:rPr>
          <w:lang w:val="ru-RU"/>
        </w:rPr>
      </w:pPr>
      <w:r>
        <w:rPr>
          <w:lang w:val="ru-RU"/>
        </w:rPr>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Всего на изучение учебного предмета ОБЖ на уровне среднего общего образования отводится 68 часов (по 34 часа в каждом классе).</w:t>
      </w:r>
    </w:p>
    <w:p>
      <w:pPr>
        <w:pStyle w:val="Normal"/>
        <w:spacing w:lineRule="auto" w:line="264" w:before="0" w:after="0"/>
        <w:ind w:left="120" w:hanging="0"/>
        <w:jc w:val="both"/>
        <w:rPr>
          <w:lang w:val="ru-RU"/>
        </w:rPr>
      </w:pPr>
      <w:bookmarkStart w:id="4" w:name="block-21288974"/>
      <w:bookmarkStart w:id="5" w:name="block-21288975"/>
      <w:bookmarkEnd w:id="4"/>
      <w:bookmarkEnd w:id="5"/>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1. «Основы комплексной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Культура безопасности жизнедеятельности в современном обществе.</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Корпоративный, индивидуальный, групповой уровень культуры безопасности. Общественно-государственный уровень культуры безопасности жизнедеятельности.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Личностный фактор в обеспечении безопасности жизнедеятельности населения в стране. </w:t>
      </w:r>
    </w:p>
    <w:p>
      <w:pPr>
        <w:pStyle w:val="Normal"/>
        <w:spacing w:lineRule="auto" w:line="264" w:before="0" w:after="0"/>
        <w:ind w:firstLine="600"/>
        <w:jc w:val="both"/>
        <w:rPr>
          <w:lang w:val="ru-RU"/>
        </w:rPr>
      </w:pPr>
      <w:r>
        <w:rPr>
          <w:rFonts w:ascii="Times New Roman" w:hAnsi="Times New Roman"/>
          <w:color w:val="000000"/>
          <w:spacing w:val="-2"/>
          <w:sz w:val="28"/>
          <w:lang w:val="ru-RU"/>
        </w:rPr>
        <w:t>Общие правила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Опасности вовлечения молодёжи в противозаконную и антиобщественную деятельность. Ответственность за нарушения общественного порядка. Меры противодействия вовлечению в несанкционированные публичные мероприятия.</w:t>
      </w:r>
    </w:p>
    <w:p>
      <w:pPr>
        <w:pStyle w:val="Normal"/>
        <w:spacing w:lineRule="auto" w:line="264" w:before="0" w:after="0"/>
        <w:ind w:firstLine="600"/>
        <w:jc w:val="both"/>
        <w:rPr>
          <w:lang w:val="ru-RU"/>
        </w:rPr>
      </w:pPr>
      <w:r>
        <w:rPr>
          <w:rFonts w:ascii="Times New Roman" w:hAnsi="Times New Roman"/>
          <w:color w:val="000000"/>
          <w:spacing w:val="-2"/>
          <w:sz w:val="28"/>
          <w:lang w:val="ru-RU"/>
        </w:rPr>
        <w:t>Явные и скрытые опасности современных развлечений молодёжи. Зацепинг. Административная ответственность за занятия зацепингом и руфингом. Диггерство и его опасности. Ответственность за диггерство. Паркур. Селфи. Основные меры безопасности для паркура и селфи. Флешмоб. Ответственность за участие во флешмобе, носящем антиобщественный характер.</w:t>
      </w:r>
    </w:p>
    <w:p>
      <w:pPr>
        <w:pStyle w:val="Normal"/>
        <w:spacing w:lineRule="auto" w:line="264" w:before="0" w:after="0"/>
        <w:ind w:firstLine="600"/>
        <w:jc w:val="both"/>
        <w:rPr>
          <w:lang w:val="ru-RU"/>
        </w:rPr>
      </w:pPr>
      <w:r>
        <w:rPr>
          <w:rFonts w:ascii="Times New Roman" w:hAnsi="Times New Roman"/>
          <w:color w:val="000000"/>
          <w:spacing w:val="-2"/>
          <w:sz w:val="28"/>
          <w:lang w:val="ru-RU"/>
        </w:rPr>
        <w:t>Как не стать жертвой информационной войны.</w:t>
      </w:r>
    </w:p>
    <w:p>
      <w:pPr>
        <w:pStyle w:val="Normal"/>
        <w:spacing w:lineRule="auto" w:line="264" w:before="0" w:after="0"/>
        <w:ind w:firstLine="600"/>
        <w:jc w:val="both"/>
        <w:rPr>
          <w:lang w:val="ru-RU"/>
        </w:rPr>
      </w:pPr>
      <w:r>
        <w:rPr>
          <w:rFonts w:ascii="Times New Roman" w:hAnsi="Times New Roman"/>
          <w:color w:val="000000"/>
          <w:spacing w:val="-2"/>
          <w:sz w:val="28"/>
          <w:lang w:val="ru-RU"/>
        </w:rPr>
        <w:t>Безопасность на транспорте. 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Обязанности участников дорожного движения. Правила дорожного движения для пешеходов, пассажиров, водителей.</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Правила безопасного поведения в общественном транспорте, в такси, маршрутном такси. Правила безопасного поведения в случае возникновения пожара на транспорте.</w:t>
      </w:r>
    </w:p>
    <w:p>
      <w:pPr>
        <w:pStyle w:val="Normal"/>
        <w:spacing w:lineRule="auto" w:line="264" w:before="0" w:after="0"/>
        <w:ind w:firstLine="600"/>
        <w:jc w:val="both"/>
        <w:rPr>
          <w:lang w:val="ru-RU"/>
        </w:rPr>
      </w:pPr>
      <w:r>
        <w:rPr>
          <w:rFonts w:ascii="Times New Roman" w:hAnsi="Times New Roman"/>
          <w:color w:val="000000"/>
          <w:spacing w:val="-2"/>
          <w:sz w:val="28"/>
          <w:lang w:val="ru-RU"/>
        </w:rPr>
        <w:t>Безопасное поведение на различных видах транспорта.</w:t>
      </w:r>
    </w:p>
    <w:p>
      <w:pPr>
        <w:pStyle w:val="Normal"/>
        <w:spacing w:lineRule="auto" w:line="264" w:before="0" w:after="0"/>
        <w:ind w:firstLine="600"/>
        <w:jc w:val="both"/>
        <w:rPr>
          <w:lang w:val="ru-RU"/>
        </w:rPr>
      </w:pPr>
      <w:r>
        <w:rPr>
          <w:rFonts w:ascii="Times New Roman" w:hAnsi="Times New Roman"/>
          <w:color w:val="000000"/>
          <w:spacing w:val="-2"/>
          <w:sz w:val="28"/>
          <w:lang w:val="ru-RU"/>
        </w:rPr>
        <w:t>Электросамокат. Питбайк. Моноколесо. Сегвей. Гироскутер. Основные меры безопасности при езде на средствах индивидуальной мобильности. Административная и уголовная ответственность за нарушение правил при вождении.</w:t>
      </w:r>
    </w:p>
    <w:p>
      <w:pPr>
        <w:pStyle w:val="Normal"/>
        <w:spacing w:lineRule="auto" w:line="264" w:before="0" w:after="0"/>
        <w:ind w:firstLine="600"/>
        <w:jc w:val="both"/>
        <w:rPr>
          <w:lang w:val="ru-RU"/>
        </w:rPr>
      </w:pPr>
      <w:r>
        <w:rPr>
          <w:rFonts w:ascii="Times New Roman" w:hAnsi="Times New Roman"/>
          <w:color w:val="000000"/>
          <w:spacing w:val="-2"/>
          <w:sz w:val="28"/>
          <w:lang w:val="ru-RU"/>
        </w:rPr>
        <w:t>Дорожные знаки (основные группы). Порядок движения. Дорожная разметка и её виды (горизонтальная и вертикальная). Правила дорожного движения, установленные для водителей велосипедов, мотоциклов и мопедов. Ответственность за нарушение Правил дорожного движения и мер оказания первой помощи.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Правила безопасного поведения на железнодорожном транспорте, на воздушном и водном транспорте. Как действовать при аварийных ситуациях на воздушном, железнодорожном и водном транспорте.</w:t>
      </w:r>
    </w:p>
    <w:p>
      <w:pPr>
        <w:pStyle w:val="Normal"/>
        <w:spacing w:lineRule="auto" w:line="264" w:before="0" w:after="0"/>
        <w:ind w:firstLine="600"/>
        <w:jc w:val="both"/>
        <w:rPr>
          <w:lang w:val="ru-RU"/>
        </w:rPr>
      </w:pPr>
      <w:r>
        <w:rPr>
          <w:rFonts w:ascii="Times New Roman" w:hAnsi="Times New Roman"/>
          <w:color w:val="000000"/>
          <w:spacing w:val="-2"/>
          <w:sz w:val="28"/>
          <w:lang w:val="ru-RU"/>
        </w:rPr>
        <w:t>Источники опасности в быту. Причины пожаров в жилых помещениях. Правила поведения и действия при пожаре. Электробезопасность в повседневной жизни. Меры предосторожности для исключения поражения электрическим током. Права, обязанности и ответственность граждан в области пожарной безопасности. Средства бытовой химии. Правила обращения с ними и хранения. Аварии на коммунальных системах жизнеобеспечения. Порядок вызова аварийных служб и взаимодействия с ними.</w:t>
      </w:r>
    </w:p>
    <w:p>
      <w:pPr>
        <w:pStyle w:val="Normal"/>
        <w:spacing w:lineRule="auto" w:line="264" w:before="0" w:after="0"/>
        <w:ind w:firstLine="600"/>
        <w:jc w:val="both"/>
        <w:rPr>
          <w:lang w:val="ru-RU"/>
        </w:rPr>
      </w:pPr>
      <w:r>
        <w:rPr>
          <w:rFonts w:ascii="Times New Roman" w:hAnsi="Times New Roman"/>
          <w:color w:val="000000"/>
          <w:spacing w:val="-2"/>
          <w:sz w:val="28"/>
          <w:lang w:val="ru-RU"/>
        </w:rPr>
        <w:t>Информационная и финансовая безопасность. Информационная безопасность Российской Федерации. Угроза информационной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Информационная безопасность детей. Правила информационной безопасности в социальных сетях. Адреса электронной почты. Никнейм. Гражданская, административная и уголовная ответственность в информационной сфере.</w:t>
      </w:r>
    </w:p>
    <w:p>
      <w:pPr>
        <w:pStyle w:val="Normal"/>
        <w:spacing w:lineRule="auto" w:line="264" w:before="0" w:after="0"/>
        <w:ind w:firstLine="600"/>
        <w:jc w:val="both"/>
        <w:rPr>
          <w:lang w:val="ru-RU"/>
        </w:rPr>
      </w:pPr>
      <w:r>
        <w:rPr>
          <w:rFonts w:ascii="Times New Roman" w:hAnsi="Times New Roman"/>
          <w:color w:val="000000"/>
          <w:spacing w:val="-2"/>
          <w:sz w:val="28"/>
          <w:lang w:val="ru-RU"/>
        </w:rPr>
        <w:t>Основные правила финансовой безопасности в информационной сфере. Финансовая безопасность в сфере наличных денег, банковских карт. Уголовная ответственность за мошенничество. Защита прав потребителя, в том числе при совершении покупок в Интернете.</w:t>
      </w:r>
    </w:p>
    <w:p>
      <w:pPr>
        <w:pStyle w:val="Normal"/>
        <w:spacing w:lineRule="auto" w:line="264" w:before="0" w:after="0"/>
        <w:ind w:firstLine="600"/>
        <w:jc w:val="both"/>
        <w:rPr>
          <w:lang w:val="ru-RU"/>
        </w:rPr>
      </w:pPr>
      <w:r>
        <w:rPr>
          <w:rFonts w:ascii="Times New Roman" w:hAnsi="Times New Roman"/>
          <w:color w:val="000000"/>
          <w:spacing w:val="-2"/>
          <w:sz w:val="28"/>
          <w:lang w:val="ru-RU"/>
        </w:rPr>
        <w:t>Безопасность в общественных местах. Порядок действий при риске возникновения или возникновении толпы, давки. Эмоциональное заражение в толпе, способы самопомощи. Правила безопасного поведения при проявлении агрессии, при угрозе возникновения пожара.</w:t>
      </w:r>
    </w:p>
    <w:p>
      <w:pPr>
        <w:pStyle w:val="Normal"/>
        <w:spacing w:lineRule="auto" w:line="264" w:before="0" w:after="0"/>
        <w:ind w:firstLine="600"/>
        <w:jc w:val="both"/>
        <w:rPr>
          <w:lang w:val="ru-RU"/>
        </w:rPr>
      </w:pPr>
      <w:r>
        <w:rPr>
          <w:rFonts w:ascii="Times New Roman" w:hAnsi="Times New Roman"/>
          <w:color w:val="000000"/>
          <w:spacing w:val="-2"/>
          <w:sz w:val="28"/>
          <w:lang w:val="ru-RU"/>
        </w:rPr>
        <w:t>Порядок действий при попадании в опасную ситуацию. Порядок действий в случаях, когда потерялся человек.</w:t>
      </w:r>
    </w:p>
    <w:p>
      <w:pPr>
        <w:pStyle w:val="Normal"/>
        <w:spacing w:lineRule="auto" w:line="264" w:before="0" w:after="0"/>
        <w:ind w:firstLine="600"/>
        <w:jc w:val="both"/>
        <w:rPr>
          <w:lang w:val="ru-RU"/>
        </w:rPr>
      </w:pPr>
      <w:r>
        <w:rPr>
          <w:rFonts w:ascii="Times New Roman" w:hAnsi="Times New Roman"/>
          <w:color w:val="000000"/>
          <w:spacing w:val="-2"/>
          <w:sz w:val="28"/>
          <w:lang w:val="ru-RU"/>
        </w:rPr>
        <w:t>Безопасность в социуме. Конфликтные ситуации. Способы разрешения конфликтных ситуаций. Опасные проявления конфликтов. Способы противодействия буллингу и проявлению насилия.</w:t>
      </w:r>
    </w:p>
    <w:p>
      <w:pPr>
        <w:pStyle w:val="Normal"/>
        <w:spacing w:lineRule="auto" w:line="264" w:before="0" w:after="0"/>
        <w:ind w:firstLine="600"/>
        <w:jc w:val="both"/>
        <w:rPr>
          <w:lang w:val="ru-RU"/>
        </w:rPr>
      </w:pPr>
      <w:r>
        <w:rPr>
          <w:rFonts w:ascii="Times New Roman" w:hAnsi="Times New Roman"/>
          <w:b/>
          <w:color w:val="000000"/>
          <w:spacing w:val="-2"/>
          <w:sz w:val="28"/>
          <w:lang w:val="ru-RU"/>
        </w:rPr>
        <w:t xml:space="preserve">Модуль № 2. «Основы обороны государства». </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Правовые основы подготовки граждан к военной службе. Стратегические национальные приоритеты. Цели обороны. Предназначение Вооружённых Сил Российской Федерации. Войска, воинские формирования, службы, которые привлекаются к обороне страны.</w:t>
      </w:r>
    </w:p>
    <w:p>
      <w:pPr>
        <w:pStyle w:val="Normal"/>
        <w:spacing w:lineRule="auto" w:line="264" w:before="0" w:after="0"/>
        <w:ind w:firstLine="600"/>
        <w:jc w:val="both"/>
        <w:rPr>
          <w:lang w:val="ru-RU"/>
        </w:rPr>
      </w:pPr>
      <w:r>
        <w:rPr>
          <w:rFonts w:ascii="Times New Roman" w:hAnsi="Times New Roman"/>
          <w:color w:val="000000"/>
          <w:spacing w:val="-2"/>
          <w:sz w:val="28"/>
          <w:lang w:val="ru-RU"/>
        </w:rPr>
        <w:t>Составляющие воинской обязанности в мирное и военное время. Организация воинского учёта. Подготовка граждан к военной службе. Заключение комиссии по результатам медицинского освидетельствования о годности гражданина к военной службе.</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Допризывная подготовка. Подготовка по основам военной службы в образовательных организациях в рамках освоения образовательной программы среднего общего образования. Подготовка граждан по военно-учётным специальностям солдат, матросов, сержантов и старшин в различных объединениях и организациях. Составные части добровольной подготовки граждан к военной службе. Военно-прикладные виды спорта. Спортивная подготовка граждан. </w:t>
      </w:r>
    </w:p>
    <w:p>
      <w:pPr>
        <w:pStyle w:val="Normal"/>
        <w:spacing w:lineRule="auto" w:line="264" w:before="0" w:after="0"/>
        <w:ind w:firstLine="600"/>
        <w:jc w:val="both"/>
        <w:rPr>
          <w:lang w:val="ru-RU"/>
        </w:rPr>
      </w:pPr>
      <w:r>
        <w:rPr>
          <w:rFonts w:ascii="Times New Roman" w:hAnsi="Times New Roman"/>
          <w:color w:val="000000"/>
          <w:spacing w:val="-2"/>
          <w:sz w:val="28"/>
          <w:lang w:val="ru-RU"/>
        </w:rPr>
        <w:t>Вооружённые Силы Российской Федерации – гарант обеспечения национальной безопасности Российской Федерации. История создания российской армии. Победа в Великой Отечественной войне (1941–1945). Вооружённые Силы Советского Союза в 1946–1991 гг. Вооружённые Силы Российской Федерации (созданы в 1992 г.).</w:t>
      </w:r>
    </w:p>
    <w:p>
      <w:pPr>
        <w:pStyle w:val="Normal"/>
        <w:spacing w:lineRule="auto" w:line="264" w:before="0" w:after="0"/>
        <w:ind w:firstLine="600"/>
        <w:jc w:val="both"/>
        <w:rPr>
          <w:lang w:val="ru-RU"/>
        </w:rPr>
      </w:pPr>
      <w:r>
        <w:rPr>
          <w:rFonts w:ascii="Times New Roman" w:hAnsi="Times New Roman"/>
          <w:color w:val="000000"/>
          <w:spacing w:val="-2"/>
          <w:sz w:val="28"/>
          <w:lang w:val="ru-RU"/>
        </w:rPr>
        <w:t>Дни воинской славы (победные дни) России. Памятные даты России.</w:t>
      </w:r>
    </w:p>
    <w:p>
      <w:pPr>
        <w:pStyle w:val="Normal"/>
        <w:spacing w:lineRule="auto" w:line="264" w:before="0" w:after="0"/>
        <w:ind w:firstLine="600"/>
        <w:jc w:val="both"/>
        <w:rPr>
          <w:lang w:val="ru-RU"/>
        </w:rPr>
      </w:pPr>
      <w:r>
        <w:rPr>
          <w:rFonts w:ascii="Times New Roman" w:hAnsi="Times New Roman"/>
          <w:color w:val="000000"/>
          <w:spacing w:val="-2"/>
          <w:sz w:val="28"/>
          <w:lang w:val="ru-RU"/>
        </w:rPr>
        <w:t>Стратегические национальные приоритеты Российской Федерации. Угроза национальной безопасности. Повышение угрозы использования военной силы.</w:t>
      </w:r>
    </w:p>
    <w:p>
      <w:pPr>
        <w:pStyle w:val="Normal"/>
        <w:spacing w:lineRule="auto" w:line="264" w:before="0" w:after="0"/>
        <w:ind w:firstLine="600"/>
        <w:jc w:val="both"/>
        <w:rPr>
          <w:lang w:val="ru-RU"/>
        </w:rPr>
      </w:pPr>
      <w:r>
        <w:rPr>
          <w:rFonts w:ascii="Times New Roman" w:hAnsi="Times New Roman"/>
          <w:color w:val="000000"/>
          <w:spacing w:val="-2"/>
          <w:sz w:val="28"/>
          <w:lang w:val="ru-RU"/>
        </w:rPr>
        <w:t>Национальные интересы Российской Федерации и стратегические национальные приоритеты. Обеспечение национальной безопасности Российской Федерации. Стратегические цели обороны. Достижение целей обороны. Военная доктрина Российской Федерации. Основные задачи Российской Федерации по сдерживанию и предотвращению военных конфликтов. Гибридная война и способы противодействия ей.</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Структура Вооружённых Сил Российской Федерации. Виды и рода войск Вооружённых Сил Российской Федерации. Воинские должности и звания в Вооружённых Силах Российской Федерации. Воинские звания военнослужащих. Военная форма одежды и знаки различия военнослужащих. </w:t>
      </w:r>
    </w:p>
    <w:p>
      <w:pPr>
        <w:pStyle w:val="Normal"/>
        <w:spacing w:lineRule="auto" w:line="264" w:before="0" w:after="0"/>
        <w:ind w:firstLine="600"/>
        <w:jc w:val="both"/>
        <w:rPr>
          <w:lang w:val="ru-RU"/>
        </w:rPr>
      </w:pPr>
      <w:r>
        <w:rPr>
          <w:rFonts w:ascii="Times New Roman" w:hAnsi="Times New Roman"/>
          <w:color w:val="000000"/>
          <w:spacing w:val="-2"/>
          <w:sz w:val="28"/>
          <w:lang w:val="ru-RU"/>
        </w:rPr>
        <w:t>Современное состояние Вооружённых Сил Российской Федерации. Совершенствование системы военного образования. Всероссийское детско-юношеское военно-патриотическое общественное движение «ЮНАРМИЯ». Модернизация вооружения, военной и специальной техники в Вооружённых Силах Российской Федерации. Требования к кандидатам на прохождение военной службы в научной роте.</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3. «Военно-профессиональная деятельность».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Выбор воинской профессии. Индивидуальные качества, которыми должны обладать претенденты на командные должности, военные связисты, водители, военнослужащие, находящиеся на должностях специального назначения.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Организация подготовки офицерских кадров для Вооружённых Сил Российской Федерации, МВД России, ФСБ России, МЧС России.</w:t>
      </w:r>
    </w:p>
    <w:p>
      <w:pPr>
        <w:pStyle w:val="Normal"/>
        <w:spacing w:lineRule="auto" w:line="264" w:before="0" w:after="0"/>
        <w:ind w:firstLine="600"/>
        <w:jc w:val="both"/>
        <w:rPr>
          <w:lang w:val="ru-RU"/>
        </w:rPr>
      </w:pPr>
      <w:r>
        <w:rPr>
          <w:rFonts w:ascii="Times New Roman" w:hAnsi="Times New Roman"/>
          <w:color w:val="000000"/>
          <w:spacing w:val="-2"/>
          <w:sz w:val="28"/>
          <w:lang w:val="ru-RU"/>
        </w:rPr>
        <w:t>Воинские символы и традиции Вооружённых Сил Российской Федерации. Ордена Российской Федерации – знаки отличия, почётные государственные награды за особые заслуги.</w:t>
      </w:r>
    </w:p>
    <w:p>
      <w:pPr>
        <w:pStyle w:val="Normal"/>
        <w:spacing w:lineRule="auto" w:line="264" w:before="0" w:after="0"/>
        <w:ind w:firstLine="600"/>
        <w:jc w:val="both"/>
        <w:rPr>
          <w:lang w:val="ru-RU"/>
        </w:rPr>
      </w:pPr>
      <w:r>
        <w:rPr>
          <w:rFonts w:ascii="Times New Roman" w:hAnsi="Times New Roman"/>
          <w:color w:val="000000"/>
          <w:spacing w:val="-2"/>
          <w:sz w:val="28"/>
          <w:lang w:val="ru-RU"/>
        </w:rPr>
        <w:t>Традиции, ритуалы Вооружённых Сил Российской Федерации. Воинский долг. Дружба и войсковое товарищество. Порядок вручения Боевого знамени воинской части и приведения к Военной присяге (принесения обязательства).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Ритуал подъёма и спуска Государственного флага Российской Федерации. Вручение воинской части государственной награды.</w:t>
      </w:r>
    </w:p>
    <w:p>
      <w:pPr>
        <w:pStyle w:val="Normal"/>
        <w:spacing w:lineRule="auto" w:line="264" w:before="0" w:after="0"/>
        <w:ind w:firstLine="600"/>
        <w:jc w:val="both"/>
        <w:rPr>
          <w:lang w:val="ru-RU"/>
        </w:rPr>
      </w:pPr>
      <w:r>
        <w:rPr>
          <w:rFonts w:ascii="Times New Roman" w:hAnsi="Times New Roman"/>
          <w:color w:val="000000"/>
          <w:spacing w:val="-2"/>
          <w:sz w:val="28"/>
          <w:lang w:val="ru-RU"/>
        </w:rPr>
        <w:t>Призыв граждан на военную службу. Воинская обязанность граждан Российской Федерации в мирное время, в период мобилизации, военного положения и в военное время. Граждане, подлежащие (не подлежащие) призыву на военную службу, освобождение от призыва на военную службу. Отсрочка от призыва граждан на военную службу. Сроки призыва граждан на военную службу. Поступление на военную службу по контракту. Альтернативная гражданская служба.</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4. «Защита населения Российской Федерации от опасных и чрезвычайных ситуаций».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Основы законодательства Российской Федерации по организации защиты населения от опасных и чрезвычайных ситуаций. Стратегия национальной безопасности Российской Федерации (2021). Основные направления деятельности государства по защите населения от опасных и чрезвычайных ситуаций.</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Права, обязанности и ответственность гражданина в области организации защиты населения от опасных и чрезвычайных ситуаций (на защиту жизни, здоровья и личного имущества в случае возникновения чрезвычайных ситуаций и других).</w:t>
      </w:r>
    </w:p>
    <w:p>
      <w:pPr>
        <w:pStyle w:val="Normal"/>
        <w:spacing w:lineRule="auto" w:line="264" w:before="0" w:after="0"/>
        <w:ind w:firstLine="600"/>
        <w:jc w:val="both"/>
        <w:rPr>
          <w:lang w:val="ru-RU"/>
        </w:rPr>
      </w:pPr>
      <w:r>
        <w:rPr>
          <w:rFonts w:ascii="Times New Roman" w:hAnsi="Times New Roman"/>
          <w:color w:val="000000"/>
          <w:spacing w:val="-2"/>
          <w:sz w:val="28"/>
          <w:lang w:val="ru-RU"/>
        </w:rPr>
        <w:t>Единая государственная система предупреждения и ликвидации чрезвычайных ситуаций (РСЧС). Структура и основные задачи РСЧС. Функциональные и территориальные подсистемы РСЧС. Структура, основные задачи, деятельность МЧС России.</w:t>
      </w:r>
    </w:p>
    <w:p>
      <w:pPr>
        <w:pStyle w:val="Normal"/>
        <w:spacing w:lineRule="auto" w:line="264" w:before="0" w:after="0"/>
        <w:ind w:firstLine="600"/>
        <w:jc w:val="both"/>
        <w:rPr>
          <w:lang w:val="ru-RU"/>
        </w:rPr>
      </w:pPr>
      <w:r>
        <w:rPr>
          <w:rFonts w:ascii="Times New Roman" w:hAnsi="Times New Roman"/>
          <w:color w:val="000000"/>
          <w:spacing w:val="-2"/>
          <w:sz w:val="28"/>
          <w:lang w:val="ru-RU"/>
        </w:rPr>
        <w:t>Общероссийская комплексная система информирования и оповещения населения в местах массового пребывания людей (ОКСИОН). Цель и задачи ОКСИОН. Режимы функционирования ОКСИОН.</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Гражданская оборона и её основные задачи на современном этапе. Подготовка населения в области гражданской обороны. Подготовка обучаемых гражданской обороне в общеобразовательных организациях. Оповещение населения о чрезвычайных ситуациях. Составные части системы оповещения населения. Действия по сигналам гражданской обороны. Правила поведения населения в зонах химического и радиационного загрязнения. Оказание первой помощи при поражении аварийно-химически опасными веществами. Правила поведения при угрозе чрезвычайных ситуаций, возникающих при ведении военных действий. Эвакуация гражданского населения и её виды. Упреждающая и заблаговременная эвакуация. Общая и частичная эвакуация. </w:t>
      </w:r>
    </w:p>
    <w:p>
      <w:pPr>
        <w:pStyle w:val="Normal"/>
        <w:spacing w:lineRule="auto" w:line="264" w:before="0" w:after="0"/>
        <w:ind w:firstLine="600"/>
        <w:jc w:val="both"/>
        <w:rPr>
          <w:lang w:val="ru-RU"/>
        </w:rPr>
      </w:pPr>
      <w:r>
        <w:rPr>
          <w:rFonts w:ascii="Times New Roman" w:hAnsi="Times New Roman"/>
          <w:color w:val="000000"/>
          <w:spacing w:val="-2"/>
          <w:sz w:val="28"/>
          <w:lang w:val="ru-RU"/>
        </w:rPr>
        <w:t>Средства индивидуальной защиты населения. Средства индивидуальной защиты органов дыхания и средства индивидуальной защиты кожи. Использование медицинских средств индивидуальной защиты.</w:t>
      </w:r>
    </w:p>
    <w:p>
      <w:pPr>
        <w:pStyle w:val="Normal"/>
        <w:spacing w:lineRule="auto" w:line="264" w:before="0" w:after="0"/>
        <w:ind w:firstLine="600"/>
        <w:jc w:val="both"/>
        <w:rPr>
          <w:lang w:val="ru-RU"/>
        </w:rPr>
      </w:pPr>
      <w:r>
        <w:rPr>
          <w:rFonts w:ascii="Times New Roman" w:hAnsi="Times New Roman"/>
          <w:color w:val="000000"/>
          <w:spacing w:val="-2"/>
          <w:sz w:val="28"/>
          <w:lang w:val="ru-RU"/>
        </w:rPr>
        <w:t>Инженерная защита населения и неотложные работы в зоне поражения. Защитные сооружения гражданской обороны. Размещение населения в защитных сооружениях.</w:t>
      </w:r>
    </w:p>
    <w:p>
      <w:pPr>
        <w:pStyle w:val="Normal"/>
        <w:spacing w:lineRule="auto" w:line="264" w:before="0" w:after="0"/>
        <w:ind w:firstLine="600"/>
        <w:jc w:val="both"/>
        <w:rPr>
          <w:lang w:val="ru-RU"/>
        </w:rPr>
      </w:pPr>
      <w:r>
        <w:rPr>
          <w:rFonts w:ascii="Times New Roman" w:hAnsi="Times New Roman"/>
          <w:color w:val="000000"/>
          <w:spacing w:val="-2"/>
          <w:sz w:val="28"/>
          <w:lang w:val="ru-RU"/>
        </w:rPr>
        <w:t>Аварийно-спасательные работы и другие неотложные работы в зоне поражения. Задачи аварийно-спасательных и неотложных работ. Приёмы и способы выполнения спасательных работ. Соблюдение мер безопасности при работах.</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5. «Безопасность в природной среде и экологическая безопасность».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Источники опасности в природной среде. Основные правила безопасного поведения в лесу, в горах, на водоёмах. Ориентирование на местности. Современные средства навигации (компас, </w:t>
      </w:r>
      <w:r>
        <w:rPr>
          <w:rFonts w:ascii="Times New Roman" w:hAnsi="Times New Roman"/>
          <w:color w:val="000000"/>
          <w:spacing w:val="-2"/>
          <w:sz w:val="28"/>
        </w:rPr>
        <w:t>GPS</w:t>
      </w:r>
      <w:r>
        <w:rPr>
          <w:rFonts w:ascii="Times New Roman" w:hAnsi="Times New Roman"/>
          <w:color w:val="000000"/>
          <w:spacing w:val="-2"/>
          <w:sz w:val="28"/>
          <w:lang w:val="ru-RU"/>
        </w:rPr>
        <w:t>). Безопасность в автономных условиях.</w:t>
      </w:r>
    </w:p>
    <w:p>
      <w:pPr>
        <w:pStyle w:val="Normal"/>
        <w:spacing w:lineRule="auto" w:line="264" w:before="0" w:after="0"/>
        <w:ind w:firstLine="600"/>
        <w:jc w:val="both"/>
        <w:rPr>
          <w:lang w:val="ru-RU"/>
        </w:rPr>
      </w:pPr>
      <w:r>
        <w:rPr>
          <w:rFonts w:ascii="Times New Roman" w:hAnsi="Times New Roman"/>
          <w:color w:val="000000"/>
          <w:spacing w:val="-2"/>
          <w:sz w:val="28"/>
          <w:lang w:val="ru-RU"/>
        </w:rPr>
        <w:t>Чрезвычайные ситуации природного характера (геологические, гидрологические, метеорологические, природные пожары). Возможности прогнозирования и предупреждения.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Экологическая безопасность и охрана окружающей среды. Нормы предельно допустимой концентрации вредных веществ. Правила использования питьевой воды. Качество продуктов питания. Правила хранения и употребления продуктов питания.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Федеральная служба по надзору в сфере защиты прав потребителей и благополучия человека (Роспотребнадзор). Федеральный закон от 10 января 2002 г. № 7-ФЗ «Об охране окружающей среды».</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Средства защиты и предупреждения от экологических опасностей. Бытовые приборы контроля воздуха. </w:t>
      </w:r>
      <w:r>
        <w:rPr>
          <w:rFonts w:ascii="Times New Roman" w:hAnsi="Times New Roman"/>
          <w:color w:val="000000"/>
          <w:spacing w:val="-2"/>
          <w:sz w:val="28"/>
        </w:rPr>
        <w:t>TDS</w:t>
      </w:r>
      <w:r>
        <w:rPr>
          <w:rFonts w:ascii="Times New Roman" w:hAnsi="Times New Roman"/>
          <w:color w:val="000000"/>
          <w:spacing w:val="-2"/>
          <w:sz w:val="28"/>
          <w:lang w:val="ru-RU"/>
        </w:rPr>
        <w:t>-метры (солемеры). Шумомеры. Люксметры. Бытовые дозиметры (радиометры). Бытовые нитратомеры.</w:t>
      </w:r>
    </w:p>
    <w:p>
      <w:pPr>
        <w:pStyle w:val="Normal"/>
        <w:spacing w:lineRule="auto" w:line="264" w:before="0" w:after="0"/>
        <w:ind w:firstLine="600"/>
        <w:jc w:val="both"/>
        <w:rPr>
          <w:lang w:val="ru-RU"/>
        </w:rPr>
      </w:pPr>
      <w:r>
        <w:rPr>
          <w:rFonts w:ascii="Times New Roman" w:hAnsi="Times New Roman"/>
          <w:color w:val="000000"/>
          <w:spacing w:val="-2"/>
          <w:sz w:val="28"/>
          <w:lang w:val="ru-RU"/>
        </w:rPr>
        <w:t>Основные виды экологических знаков. Знаки, свидетельствующие об экологической чистоте товаров, а также о безопасности их для окружающей среды. Знаки, информирующие об экологически чистых способах утилизации самого товара и его упаковки.</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6. «Основы противодействия экстремизму и терроризму».</w:t>
      </w:r>
    </w:p>
    <w:p>
      <w:pPr>
        <w:pStyle w:val="Normal"/>
        <w:spacing w:lineRule="auto" w:line="264" w:before="0" w:after="0"/>
        <w:ind w:firstLine="600"/>
        <w:jc w:val="both"/>
        <w:rPr>
          <w:lang w:val="ru-RU"/>
        </w:rPr>
      </w:pPr>
      <w:r>
        <w:rPr>
          <w:rFonts w:ascii="Times New Roman" w:hAnsi="Times New Roman"/>
          <w:color w:val="000000"/>
          <w:spacing w:val="-2"/>
          <w:sz w:val="28"/>
          <w:lang w:val="ru-RU"/>
        </w:rPr>
        <w:t>Разновидности экстремистской деятельности. Внешние и внутренние экстремистские угрозы.</w:t>
      </w:r>
    </w:p>
    <w:p>
      <w:pPr>
        <w:pStyle w:val="Normal"/>
        <w:spacing w:lineRule="auto" w:line="264" w:before="0" w:after="0"/>
        <w:ind w:firstLine="600"/>
        <w:jc w:val="both"/>
        <w:rPr>
          <w:lang w:val="ru-RU"/>
        </w:rPr>
      </w:pPr>
      <w:r>
        <w:rPr>
          <w:rFonts w:ascii="Times New Roman" w:hAnsi="Times New Roman"/>
          <w:color w:val="000000"/>
          <w:spacing w:val="-2"/>
          <w:sz w:val="28"/>
          <w:lang w:val="ru-RU"/>
        </w:rPr>
        <w:t>Деструктивные молодёжные субкультуры и экстремистские объединения. Терроризм – крайняя форма экстремизма. Разновидности террористической 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Праворадикальные группировки нацистской направленности и леворадикальные сообщества. Правила безопасности, которые следует соблюдать, чтобы не попасть в сферу влияния неформальной группировки.</w:t>
      </w:r>
    </w:p>
    <w:p>
      <w:pPr>
        <w:pStyle w:val="Normal"/>
        <w:spacing w:lineRule="auto" w:line="264" w:before="0" w:after="0"/>
        <w:ind w:firstLine="600"/>
        <w:jc w:val="both"/>
        <w:rPr>
          <w:lang w:val="ru-RU"/>
        </w:rPr>
      </w:pPr>
      <w:r>
        <w:rPr>
          <w:rFonts w:ascii="Times New Roman" w:hAnsi="Times New Roman"/>
          <w:color w:val="000000"/>
          <w:spacing w:val="-2"/>
          <w:sz w:val="28"/>
          <w:lang w:val="ru-RU"/>
        </w:rPr>
        <w:t>Ответственность граждан за участие в экстремистской и террористической деятельности. Статьи Уголовного кодекса Российской Федерации, предусмотренные за участие в экстремистской и террористической 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Противодействие экстремизму и терроризму на государственном уровне. Национальный антитеррористический комитет (НАК) и его предназначение. Основные задачи НАК. Федеральный оперативный штаб.</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Уровни террористической опасности. Принятие решения об установлении уровня террористической опасности. Меры по обеспечению безопасности личности, общества и государства, которые принимаются в соответствии с установленным уровнем террористической опасности. </w:t>
      </w:r>
    </w:p>
    <w:p>
      <w:pPr>
        <w:pStyle w:val="Normal"/>
        <w:spacing w:lineRule="auto" w:line="264" w:before="0" w:after="0"/>
        <w:ind w:firstLine="600"/>
        <w:jc w:val="both"/>
        <w:rPr>
          <w:lang w:val="ru-RU"/>
        </w:rPr>
      </w:pPr>
      <w:r>
        <w:rPr>
          <w:rFonts w:ascii="Times New Roman" w:hAnsi="Times New Roman"/>
          <w:color w:val="000000"/>
          <w:spacing w:val="-2"/>
          <w:sz w:val="28"/>
          <w:lang w:val="ru-RU"/>
        </w:rPr>
        <w:t>Особенности проведения контртеррористических операций. Обязанности руководителя контртеррористической операции. Группировка сил и средств для проведения контртеррористической операции.</w:t>
      </w:r>
    </w:p>
    <w:p>
      <w:pPr>
        <w:pStyle w:val="Normal"/>
        <w:spacing w:lineRule="auto" w:line="264" w:before="0" w:after="0"/>
        <w:ind w:firstLine="600"/>
        <w:jc w:val="both"/>
        <w:rPr>
          <w:lang w:val="ru-RU"/>
        </w:rPr>
      </w:pPr>
      <w:r>
        <w:rPr>
          <w:rFonts w:ascii="Times New Roman" w:hAnsi="Times New Roman"/>
          <w:color w:val="000000"/>
          <w:spacing w:val="-2"/>
          <w:sz w:val="28"/>
          <w:lang w:val="ru-RU"/>
        </w:rPr>
        <w:t>Экстремизм и терроризм на современном этапе. Внутренние и внешние экстремистские угрозы. Наиболее опасные проявления экстремизма. Виды современной террористической деятельности. Терроризм, который опирается на религиозные мотивы. Терроризм на криминальной основе. Терроризм на национальной основе. Технологический терроризм. Кибертерроризм.</w:t>
      </w:r>
    </w:p>
    <w:p>
      <w:pPr>
        <w:pStyle w:val="Normal"/>
        <w:spacing w:lineRule="auto" w:line="264" w:before="0" w:after="0"/>
        <w:ind w:firstLine="600"/>
        <w:jc w:val="both"/>
        <w:rPr>
          <w:lang w:val="ru-RU"/>
        </w:rPr>
      </w:pPr>
      <w:r>
        <w:rPr>
          <w:rFonts w:ascii="Times New Roman" w:hAnsi="Times New Roman"/>
          <w:color w:val="000000"/>
          <w:spacing w:val="-2"/>
          <w:sz w:val="28"/>
          <w:lang w:val="ru-RU"/>
        </w:rPr>
        <w:t>Борьба с угрозой экстремистской и террористической опасности. Способы противодействия вовлечению в экстремистскую и террористическую деятельность. Формирование антитеррористического поведения. Праворадикальные группировки нацистской направленности и леворадикальные сообщества. Как не стать участником или жертвой молодёжных право- и леворадикальных сообществ. Радикальный ислам – опасное экстремистское течение. Как избежать вербовки в экстремистскую организацию.</w:t>
      </w:r>
    </w:p>
    <w:p>
      <w:pPr>
        <w:pStyle w:val="Normal"/>
        <w:spacing w:lineRule="auto" w:line="264" w:before="0" w:after="0"/>
        <w:ind w:firstLine="600"/>
        <w:jc w:val="both"/>
        <w:rPr>
          <w:lang w:val="ru-RU"/>
        </w:rPr>
      </w:pPr>
      <w:r>
        <w:rPr>
          <w:rFonts w:ascii="Times New Roman" w:hAnsi="Times New Roman"/>
          <w:color w:val="000000"/>
          <w:spacing w:val="-2"/>
          <w:sz w:val="28"/>
          <w:lang w:val="ru-RU"/>
        </w:rPr>
        <w:t>Меры личной безопасности при вооружённом нападении на образовательную организацию. Действия при угрозе совершения террористического акта. Обнаружение подозрительного предмета, в котором может быть замаскировано взрывное устройство. Безопасное поведение в толпе. Безопасное поведение при захвате в заложники.</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7. «Основы здорового образа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Здоровый образ жизни как средство обеспечения благополучия личности. Государственная правовая база для обеспечения безопасности населения и формирования у него культуры безопасности, составляющей которой является ведение здорового образа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Систематические занятия физической культурой и спортом. Выполнение нормативов ГТО. Основные составляющие здорового образа жизни. Главная цель здорового образа жизни – сохранение здоровья. Рациональное питание. Вредные привычки. Главное правило здорового образа жизни. Преимущества правил здорового образа жизни. Способы сохранения психического здоровья.</w:t>
      </w:r>
    </w:p>
    <w:p>
      <w:pPr>
        <w:pStyle w:val="Normal"/>
        <w:spacing w:lineRule="auto" w:line="264" w:before="0" w:after="0"/>
        <w:ind w:firstLine="600"/>
        <w:jc w:val="both"/>
        <w:rPr>
          <w:lang w:val="ru-RU"/>
        </w:rPr>
      </w:pPr>
      <w:r>
        <w:rPr>
          <w:rFonts w:ascii="Times New Roman" w:hAnsi="Times New Roman"/>
          <w:color w:val="000000"/>
          <w:spacing w:val="-2"/>
          <w:sz w:val="28"/>
          <w:lang w:val="ru-RU"/>
        </w:rPr>
        <w:t>Репродуктивное здоровье. Факторы, оказывающие негативное влияние на репродуктивную функцию. Влияние уровня репродуктивного здоровья каждого человека и общества в целом на демографическую ситуацию страны.</w:t>
      </w:r>
    </w:p>
    <w:p>
      <w:pPr>
        <w:pStyle w:val="Normal"/>
        <w:spacing w:lineRule="auto" w:line="264" w:before="0" w:after="0"/>
        <w:ind w:firstLine="600"/>
        <w:jc w:val="both"/>
        <w:rPr>
          <w:lang w:val="ru-RU"/>
        </w:rPr>
      </w:pPr>
      <w:r>
        <w:rPr>
          <w:rFonts w:ascii="Times New Roman" w:hAnsi="Times New Roman"/>
          <w:color w:val="000000"/>
          <w:spacing w:val="-2"/>
          <w:sz w:val="28"/>
          <w:lang w:val="ru-RU"/>
        </w:rPr>
        <w:t>Наркотизм – одна из главных угроз общественному здоровью. Правовые основы государственной политики в сфере контроля за оборотом наркотических средств, психотропных веществ и в области противодействия их незаконному обороту в целях охраны здоровья граждан, государственной и общественной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Наказания за действия, связанные с наркотическими и психотропными веществами, предусмотренные в Уголовном кодексе Российской Федерации. Профилактика наркомании. Психоактивные вещества (ПАВ). Формирование индивидуального негативного отношения к наркотикам.</w:t>
      </w:r>
    </w:p>
    <w:p>
      <w:pPr>
        <w:pStyle w:val="Normal"/>
        <w:spacing w:lineRule="auto" w:line="264" w:before="0" w:after="0"/>
        <w:ind w:firstLine="600"/>
        <w:jc w:val="both"/>
        <w:rPr>
          <w:lang w:val="ru-RU"/>
        </w:rPr>
      </w:pPr>
      <w:r>
        <w:rPr>
          <w:rFonts w:ascii="Times New Roman" w:hAnsi="Times New Roman"/>
          <w:color w:val="000000"/>
          <w:spacing w:val="-2"/>
          <w:sz w:val="28"/>
          <w:lang w:val="ru-RU"/>
        </w:rPr>
        <w:t>Комплексы профилактики психоактивных веществ (ПАВ). Первичная профилактика злоупотребления ПАВ. Вторичная профилактика злоупотребления ПАВ. Третичная профилактика злоупотребления ПАВ.</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8. «Основы медицинских знаний и оказание первой помощи».</w:t>
      </w:r>
    </w:p>
    <w:p>
      <w:pPr>
        <w:pStyle w:val="Normal"/>
        <w:spacing w:lineRule="auto" w:line="264" w:before="0" w:after="0"/>
        <w:ind w:firstLine="600"/>
        <w:jc w:val="both"/>
        <w:rPr>
          <w:lang w:val="ru-RU"/>
        </w:rPr>
      </w:pPr>
      <w:r>
        <w:rPr>
          <w:rFonts w:ascii="Times New Roman" w:hAnsi="Times New Roman"/>
          <w:color w:val="000000"/>
          <w:spacing w:val="-2"/>
          <w:sz w:val="28"/>
          <w:lang w:val="ru-RU"/>
        </w:rPr>
        <w:t>Освоение основ медицинских знаний.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Основы законодательства Российской Федерации в сфере санитарно-эпидемиологического благополучия населения. Среда обитания человека. Санитарно-эпидемиологическая обстановка. Карантин.</w:t>
      </w:r>
    </w:p>
    <w:p>
      <w:pPr>
        <w:pStyle w:val="Normal"/>
        <w:spacing w:lineRule="auto" w:line="264" w:before="0" w:after="0"/>
        <w:ind w:firstLine="600"/>
        <w:jc w:val="both"/>
        <w:rPr>
          <w:lang w:val="ru-RU"/>
        </w:rPr>
      </w:pPr>
      <w:r>
        <w:rPr>
          <w:rFonts w:ascii="Times New Roman" w:hAnsi="Times New Roman"/>
          <w:color w:val="000000"/>
          <w:spacing w:val="-2"/>
          <w:sz w:val="28"/>
          <w:lang w:val="ru-RU"/>
        </w:rPr>
        <w:t>Виды неинфекционных заболеваний. Как избежать возникновения и прогрессирования неинфекционных заболеваний. Роль диспансеризации в профилактике неинфекционных заболеваний. Виды инфекционных заболеваний. Профилактика инфекционных болезней. Вакцинация.</w:t>
      </w:r>
    </w:p>
    <w:p>
      <w:pPr>
        <w:pStyle w:val="Normal"/>
        <w:spacing w:lineRule="auto" w:line="264" w:before="0" w:after="0"/>
        <w:ind w:firstLine="600"/>
        <w:jc w:val="both"/>
        <w:rPr>
          <w:lang w:val="ru-RU"/>
        </w:rPr>
      </w:pPr>
      <w:r>
        <w:rPr>
          <w:rFonts w:ascii="Times New Roman" w:hAnsi="Times New Roman"/>
          <w:color w:val="000000"/>
          <w:spacing w:val="-2"/>
          <w:sz w:val="28"/>
          <w:lang w:val="ru-RU"/>
        </w:rPr>
        <w:t>Биологическая безопасность. Биолого-социальные чрезвычайные ситуации. Источник биолого-социальной чрезвычайной ситуации. Безопасность при возникновении биолого-социальных чрезвычайных ситуаций. Способы личной защиты в случае сообщения об эпидемии. Пандемия новой коронавирусной инфекции С</w:t>
      </w:r>
      <w:r>
        <w:rPr>
          <w:rFonts w:ascii="Times New Roman" w:hAnsi="Times New Roman"/>
          <w:color w:val="000000"/>
          <w:spacing w:val="-2"/>
          <w:sz w:val="28"/>
        </w:rPr>
        <w:t>OVID</w:t>
      </w:r>
      <w:r>
        <w:rPr>
          <w:rFonts w:ascii="Times New Roman" w:hAnsi="Times New Roman"/>
          <w:color w:val="000000"/>
          <w:spacing w:val="-2"/>
          <w:sz w:val="28"/>
          <w:lang w:val="ru-RU"/>
        </w:rPr>
        <w:t>-19. Правила профилактики коронавируса.</w:t>
      </w:r>
    </w:p>
    <w:p>
      <w:pPr>
        <w:pStyle w:val="Normal"/>
        <w:spacing w:lineRule="auto" w:line="264" w:before="0" w:after="0"/>
        <w:ind w:firstLine="600"/>
        <w:jc w:val="both"/>
        <w:rPr>
          <w:lang w:val="ru-RU"/>
        </w:rPr>
      </w:pPr>
      <w:r>
        <w:rPr>
          <w:rFonts w:ascii="Times New Roman" w:hAnsi="Times New Roman"/>
          <w:color w:val="000000"/>
          <w:spacing w:val="-2"/>
          <w:sz w:val="28"/>
          <w:lang w:val="ru-RU"/>
        </w:rPr>
        <w:t>Первая помощь и правила её оказания. Признаки угрожающих жизни и здоровью состояний, требующие вызова скорой медицинской помощи. Правила вызова скорой медицинской помощи. Уголовная ответственность за оставление пострадавшего, находящегося в беспомощном состоянии, без возможности получения помощи.</w:t>
      </w:r>
    </w:p>
    <w:p>
      <w:pPr>
        <w:pStyle w:val="Normal"/>
        <w:spacing w:lineRule="auto" w:line="264" w:before="0" w:after="0"/>
        <w:ind w:firstLine="600"/>
        <w:jc w:val="both"/>
        <w:rPr>
          <w:lang w:val="ru-RU"/>
        </w:rPr>
      </w:pPr>
      <w:r>
        <w:rPr>
          <w:rFonts w:ascii="Times New Roman" w:hAnsi="Times New Roman"/>
          <w:color w:val="000000"/>
          <w:spacing w:val="-2"/>
          <w:sz w:val="28"/>
          <w:lang w:val="ru-RU"/>
        </w:rPr>
        <w:t>Оказание первой помощи пострадавшему до передачи его в руки специалистам из бригады скорой медицинской помощи. Реанимационные мероприятия.</w:t>
      </w:r>
    </w:p>
    <w:p>
      <w:pPr>
        <w:pStyle w:val="Normal"/>
        <w:spacing w:lineRule="auto" w:line="264" w:before="0" w:after="0"/>
        <w:ind w:firstLine="600"/>
        <w:jc w:val="both"/>
        <w:rPr>
          <w:lang w:val="ru-RU"/>
        </w:rPr>
      </w:pPr>
      <w:r>
        <w:rPr>
          <w:rFonts w:ascii="Times New Roman" w:hAnsi="Times New Roman"/>
          <w:color w:val="000000"/>
          <w:spacing w:val="-2"/>
          <w:sz w:val="28"/>
          <w:lang w:val="ru-RU"/>
        </w:rPr>
        <w:t>Первая помощь при нарушениях сердечной деятельности. Острая сердечная недостаточность (ОСН). Неотложные мероприятия при ОСН. Первая помощь при травмах и травматическом шоке. Первая помощь при ранениях. Виды ран. Кровотечения наружные и внутренние. Правила оказания помощи при различных видах кровотечений. Первая помощь при острой боли в животе, эпилепсии, ожогах. Первая помощь при пищевых отравлениях и отравлениях угарным газом, бытовой химией, удобрениями, средствами для уничтожения грызунов и насекомых, лекарственными препаратами и алкоголем, кислотами и щелочами.</w:t>
      </w:r>
    </w:p>
    <w:p>
      <w:pPr>
        <w:pStyle w:val="Normal"/>
        <w:spacing w:lineRule="auto" w:line="264" w:before="0" w:after="0"/>
        <w:ind w:firstLine="600"/>
        <w:jc w:val="both"/>
        <w:rPr>
          <w:lang w:val="ru-RU"/>
        </w:rPr>
      </w:pPr>
      <w:r>
        <w:rPr>
          <w:rFonts w:ascii="Times New Roman" w:hAnsi="Times New Roman"/>
          <w:color w:val="000000"/>
          <w:spacing w:val="-2"/>
          <w:sz w:val="28"/>
          <w:lang w:val="ru-RU"/>
        </w:rPr>
        <w:t>Первая помощь при утоплении и коме. Первая помощь при отравлении психоактивными веществами. Общие признаки отравления психоактивными веществами.</w:t>
      </w:r>
    </w:p>
    <w:p>
      <w:pPr>
        <w:pStyle w:val="Normal"/>
        <w:spacing w:lineRule="auto" w:line="264" w:before="0" w:after="0"/>
        <w:ind w:firstLine="600"/>
        <w:jc w:val="both"/>
        <w:rPr>
          <w:lang w:val="ru-RU"/>
        </w:rPr>
      </w:pPr>
      <w:r>
        <w:rPr>
          <w:rFonts w:ascii="Times New Roman" w:hAnsi="Times New Roman"/>
          <w:color w:val="000000"/>
          <w:spacing w:val="-2"/>
          <w:sz w:val="28"/>
          <w:lang w:val="ru-RU"/>
        </w:rPr>
        <w:t>Составы аптечек для оказания первой помощи в различных условиях.</w:t>
      </w:r>
    </w:p>
    <w:p>
      <w:pPr>
        <w:pStyle w:val="Normal"/>
        <w:spacing w:lineRule="auto" w:line="264" w:before="0" w:after="0"/>
        <w:ind w:firstLine="600"/>
        <w:jc w:val="both"/>
        <w:rPr>
          <w:lang w:val="ru-RU"/>
        </w:rPr>
      </w:pPr>
      <w:r>
        <w:rPr>
          <w:rFonts w:ascii="Times New Roman" w:hAnsi="Times New Roman"/>
          <w:color w:val="000000"/>
          <w:spacing w:val="-2"/>
          <w:sz w:val="28"/>
          <w:lang w:val="ru-RU"/>
        </w:rPr>
        <w:t>Правила и способы переноски (транспортировки) пострадавших.</w:t>
      </w:r>
    </w:p>
    <w:p>
      <w:pPr>
        <w:pStyle w:val="Normal"/>
        <w:spacing w:lineRule="auto" w:line="264" w:before="0" w:after="0"/>
        <w:ind w:firstLine="600"/>
        <w:jc w:val="both"/>
        <w:rPr>
          <w:lang w:val="ru-RU"/>
        </w:rPr>
      </w:pPr>
      <w:r>
        <w:rPr>
          <w:rFonts w:ascii="Times New Roman" w:hAnsi="Times New Roman"/>
          <w:b/>
          <w:color w:val="000000"/>
          <w:spacing w:val="-2"/>
          <w:sz w:val="28"/>
          <w:lang w:val="ru-RU"/>
        </w:rPr>
        <w:t>Модуль № 9. «Элементы начальной военной подготовки».</w:t>
      </w:r>
    </w:p>
    <w:p>
      <w:pPr>
        <w:pStyle w:val="Normal"/>
        <w:spacing w:lineRule="auto" w:line="264" w:before="0" w:after="0"/>
        <w:ind w:firstLine="600"/>
        <w:jc w:val="both"/>
        <w:rPr>
          <w:lang w:val="ru-RU"/>
        </w:rPr>
      </w:pPr>
      <w:r>
        <w:rPr>
          <w:rFonts w:ascii="Times New Roman" w:hAnsi="Times New Roman"/>
          <w:color w:val="000000"/>
          <w:spacing w:val="-2"/>
          <w:sz w:val="28"/>
          <w:lang w:val="ru-RU"/>
        </w:rPr>
        <w:t>Строевая подготовка и воинское приветствие. Строи и управление ими. Строевая подготовка. Выполнение воинского приветствия на месте и в движении.</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Оружие пехотинца и правила обращения с ним. Автомат Калашникова (АК-74). Основы и правила стрельбы. Устройство и принцип действия ручных гранат. Ручная осколочная граната Ф-1 (оборонительная). Ручная осколочная граната РГД-5. </w:t>
      </w:r>
    </w:p>
    <w:p>
      <w:pPr>
        <w:pStyle w:val="Normal"/>
        <w:spacing w:lineRule="auto" w:line="264" w:before="0" w:after="0"/>
        <w:ind w:firstLine="600"/>
        <w:jc w:val="both"/>
        <w:rPr>
          <w:lang w:val="ru-RU"/>
        </w:rPr>
      </w:pPr>
      <w:r>
        <w:rPr>
          <w:rFonts w:ascii="Times New Roman" w:hAnsi="Times New Roman"/>
          <w:color w:val="000000"/>
          <w:spacing w:val="-2"/>
          <w:sz w:val="28"/>
          <w:lang w:val="ru-RU"/>
        </w:rPr>
        <w:t>Действия в современном общевойсковом бою. Состав и вооружение мотострелкового отделения на БМП. Инженерное оборудование позиции солдата. Одиночный окоп.</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Способы передвижения в бою при действиях в пешем порядке. </w:t>
      </w:r>
    </w:p>
    <w:p>
      <w:pPr>
        <w:pStyle w:val="Normal"/>
        <w:spacing w:lineRule="auto" w:line="264" w:before="0" w:after="0"/>
        <w:ind w:firstLine="600"/>
        <w:jc w:val="both"/>
        <w:rPr>
          <w:lang w:val="ru-RU"/>
        </w:rPr>
      </w:pPr>
      <w:r>
        <w:rPr>
          <w:rFonts w:ascii="Times New Roman" w:hAnsi="Times New Roman"/>
          <w:color w:val="000000"/>
          <w:spacing w:val="-2"/>
          <w:sz w:val="28"/>
          <w:lang w:val="ru-RU"/>
        </w:rPr>
        <w:t>Средства индивидуальной защиты и оказание первой помощи в бою. Фильтрующий противогаз. Респиратор. Общевойсковой защитный комплект (ОЗК). Табельные медицинские средства индивидуальной защиты. Первая помощь в бою. Различные способы переноски и оттаскивания раненых с поля боя.</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pacing w:val="-2"/>
          <w:sz w:val="28"/>
          <w:lang w:val="ru-RU"/>
        </w:rPr>
        <w:t>Сооружения для защиты личного состава. Открытая щель. Перекрытая щель. Блиндаж. Укрытия для боевой техники. Убежища для личного состава.</w:t>
      </w:r>
    </w:p>
    <w:p>
      <w:pPr>
        <w:pStyle w:val="Normal"/>
        <w:spacing w:lineRule="auto" w:line="264" w:before="0" w:after="0"/>
        <w:ind w:left="120" w:hanging="0"/>
        <w:jc w:val="both"/>
        <w:rPr>
          <w:lang w:val="ru-RU"/>
        </w:rPr>
      </w:pPr>
      <w:bookmarkStart w:id="6" w:name="block-21288975"/>
      <w:bookmarkStart w:id="7" w:name="block-21288976"/>
      <w:bookmarkEnd w:id="6"/>
      <w:bookmarkEnd w:id="7"/>
      <w:r>
        <w:rPr>
          <w:rFonts w:ascii="Times New Roman" w:hAnsi="Times New Roman"/>
          <w:b/>
          <w:color w:val="000000"/>
          <w:sz w:val="28"/>
          <w:lang w:val="ru-RU"/>
        </w:rPr>
        <w:t xml:space="preserve">ПЛАНИРУЕМЫЕ РЕЗУЛЬТАТЫ ОСВОЕНИЯ УЧЕБНОГО ПРЕДМЕТА «ОСНОВЫ БЕЗОПАСНОСТИ ЖИЗНЕДЕЯТЕЛЬНОСТИ» </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w:t>
      </w:r>
    </w:p>
    <w:p>
      <w:pPr>
        <w:pStyle w:val="Normal"/>
        <w:spacing w:lineRule="auto" w:line="264" w:before="0" w:after="0"/>
        <w:ind w:firstLine="600"/>
        <w:jc w:val="both"/>
        <w:rPr>
          <w:lang w:val="ru-RU"/>
        </w:rPr>
      </w:pPr>
      <w:r>
        <w:rPr>
          <w:rFonts w:ascii="Times New Roman" w:hAnsi="Times New Roman"/>
          <w:color w:val="000000"/>
          <w:spacing w:val="-2"/>
          <w:sz w:val="28"/>
          <w:lang w:val="ru-RU"/>
        </w:rPr>
        <w:t>Личностные результаты, формируемые в ходе изучения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pPr>
        <w:pStyle w:val="Normal"/>
        <w:spacing w:lineRule="auto" w:line="264" w:before="0" w:after="0"/>
        <w:ind w:firstLine="600"/>
        <w:jc w:val="both"/>
        <w:rPr>
          <w:lang w:val="ru-RU"/>
        </w:rPr>
      </w:pPr>
      <w:r>
        <w:rPr>
          <w:rFonts w:ascii="Times New Roman" w:hAnsi="Times New Roman"/>
          <w:color w:val="000000"/>
          <w:spacing w:val="-2"/>
          <w:sz w:val="28"/>
          <w:lang w:val="ru-RU"/>
        </w:rPr>
        <w:t>Личностные результаты изучения ОБЖ включают:</w:t>
      </w:r>
    </w:p>
    <w:p>
      <w:pPr>
        <w:pStyle w:val="Normal"/>
        <w:spacing w:lineRule="auto" w:line="264" w:before="0" w:after="0"/>
        <w:ind w:firstLine="600"/>
        <w:jc w:val="both"/>
        <w:rPr>
          <w:lang w:val="ru-RU"/>
        </w:rPr>
      </w:pPr>
      <w:r>
        <w:rPr>
          <w:rFonts w:ascii="Times New Roman" w:hAnsi="Times New Roman"/>
          <w:b/>
          <w:color w:val="000000"/>
          <w:spacing w:val="-2"/>
          <w:sz w:val="28"/>
          <w:lang w:val="ru-RU"/>
        </w:rPr>
        <w:t>1) гражданское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к взаимодействию с обществом и государством в обеспечении безопасности жизни и здоровья населения;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pPr>
        <w:pStyle w:val="Normal"/>
        <w:spacing w:lineRule="auto" w:line="264" w:before="0" w:after="0"/>
        <w:ind w:firstLine="600"/>
        <w:jc w:val="both"/>
        <w:rPr>
          <w:lang w:val="ru-RU"/>
        </w:rPr>
      </w:pPr>
      <w:r>
        <w:rPr>
          <w:rFonts w:ascii="Times New Roman" w:hAnsi="Times New Roman"/>
          <w:b/>
          <w:color w:val="000000"/>
          <w:spacing w:val="-2"/>
          <w:sz w:val="28"/>
          <w:lang w:val="ru-RU"/>
        </w:rPr>
        <w:t>2) патриотическое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Родину и Вооружённые Силы Российской Федерации, прошлое и настоящее многонационального народа России, российской армии и флота;</w:t>
      </w:r>
    </w:p>
    <w:p>
      <w:pPr>
        <w:pStyle w:val="Normal"/>
        <w:spacing w:lineRule="auto" w:line="264" w:before="0" w:after="0"/>
        <w:ind w:firstLine="600"/>
        <w:jc w:val="both"/>
        <w:rPr>
          <w:lang w:val="ru-RU"/>
        </w:rPr>
      </w:pPr>
      <w:r>
        <w:rPr>
          <w:rFonts w:ascii="Times New Roman" w:hAnsi="Times New Roman"/>
          <w:color w:val="000000"/>
          <w:spacing w:val="-2"/>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чувства ответственности перед Родиной, идейная убеждённость и готовность к служению и защите Отечества, ответственность за его судьбу;</w:t>
      </w:r>
    </w:p>
    <w:p>
      <w:pPr>
        <w:pStyle w:val="Normal"/>
        <w:spacing w:lineRule="auto" w:line="264" w:before="0" w:after="0"/>
        <w:ind w:firstLine="600"/>
        <w:jc w:val="both"/>
        <w:rPr>
          <w:lang w:val="ru-RU"/>
        </w:rPr>
      </w:pPr>
      <w:r>
        <w:rPr>
          <w:rFonts w:ascii="Times New Roman" w:hAnsi="Times New Roman"/>
          <w:b/>
          <w:color w:val="000000"/>
          <w:spacing w:val="-2"/>
          <w:sz w:val="28"/>
          <w:lang w:val="ru-RU"/>
        </w:rPr>
        <w:t>3) духовно-нравственное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осознание духовных ценностей российского народа и российского воинства;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ответственное отношение к своим родителям, старшему поколению, семье, культуре и традициям народов России, принятие идей волонтёрства и добровольчества;</w:t>
      </w:r>
    </w:p>
    <w:p>
      <w:pPr>
        <w:pStyle w:val="Normal"/>
        <w:spacing w:lineRule="auto" w:line="264" w:before="0" w:after="0"/>
        <w:ind w:firstLine="600"/>
        <w:jc w:val="both"/>
        <w:rPr>
          <w:lang w:val="ru-RU"/>
        </w:rPr>
      </w:pPr>
      <w:r>
        <w:rPr>
          <w:rFonts w:ascii="Times New Roman" w:hAnsi="Times New Roman"/>
          <w:b/>
          <w:color w:val="000000"/>
          <w:spacing w:val="-2"/>
          <w:sz w:val="28"/>
          <w:lang w:val="ru-RU"/>
        </w:rPr>
        <w:t>4) эстетическое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эстетическое отношение к миру в сочетании с культурой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понимание взаимозависимости успешности и полноценного развития и безопасного поведения в повседневной жизни;</w:t>
      </w:r>
    </w:p>
    <w:p>
      <w:pPr>
        <w:pStyle w:val="Normal"/>
        <w:spacing w:lineRule="auto" w:line="264" w:before="0" w:after="0"/>
        <w:ind w:firstLine="600"/>
        <w:jc w:val="both"/>
        <w:rPr>
          <w:lang w:val="ru-RU"/>
        </w:rPr>
      </w:pPr>
      <w:r>
        <w:rPr>
          <w:rFonts w:ascii="Times New Roman" w:hAnsi="Times New Roman"/>
          <w:b/>
          <w:color w:val="000000"/>
          <w:spacing w:val="-2"/>
          <w:sz w:val="28"/>
          <w:lang w:val="ru-RU"/>
        </w:rPr>
        <w:t>5) ценности научного познания: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pPr>
        <w:pStyle w:val="Normal"/>
        <w:spacing w:lineRule="auto" w:line="264" w:before="0" w:after="0"/>
        <w:ind w:firstLine="600"/>
        <w:jc w:val="both"/>
        <w:rPr>
          <w:lang w:val="ru-RU"/>
        </w:rPr>
      </w:pPr>
      <w:r>
        <w:rPr>
          <w:rFonts w:ascii="Times New Roman" w:hAnsi="Times New Roman"/>
          <w:b/>
          <w:color w:val="000000"/>
          <w:spacing w:val="-2"/>
          <w:sz w:val="28"/>
          <w:lang w:val="ru-RU"/>
        </w:rPr>
        <w:t>6) физическое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осознание ценности жизни, сформированность ответственного отношения к своему здоровью и здоровью окружающих;</w:t>
      </w:r>
    </w:p>
    <w:p>
      <w:pPr>
        <w:pStyle w:val="Normal"/>
        <w:spacing w:lineRule="auto" w:line="264" w:before="0" w:after="0"/>
        <w:ind w:firstLine="600"/>
        <w:jc w:val="both"/>
        <w:rPr>
          <w:lang w:val="ru-RU"/>
        </w:rPr>
      </w:pPr>
      <w:r>
        <w:rPr>
          <w:rFonts w:ascii="Times New Roman" w:hAnsi="Times New Roman"/>
          <w:color w:val="000000"/>
          <w:spacing w:val="-2"/>
          <w:sz w:val="28"/>
          <w:lang w:val="ru-RU"/>
        </w:rPr>
        <w:t>знание приёмов оказания первой помощи и готовность применять их в случае необходимости;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потребность в регулярном ведении здорового образа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pPr>
        <w:pStyle w:val="Normal"/>
        <w:spacing w:lineRule="auto" w:line="264" w:before="0" w:after="0"/>
        <w:ind w:firstLine="600"/>
        <w:jc w:val="both"/>
        <w:rPr>
          <w:lang w:val="ru-RU"/>
        </w:rPr>
      </w:pPr>
      <w:r>
        <w:rPr>
          <w:rFonts w:ascii="Times New Roman" w:hAnsi="Times New Roman"/>
          <w:b/>
          <w:color w:val="000000"/>
          <w:spacing w:val="-2"/>
          <w:sz w:val="28"/>
          <w:lang w:val="ru-RU"/>
        </w:rPr>
        <w:t>7) трудовое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к осознанному и ответственному соблюдению требований безопасности в процессе трудовой 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интерес к различным сферам профессиональной деятельности, включая военно-профессиональную деятельность;</w:t>
      </w:r>
    </w:p>
    <w:p>
      <w:pPr>
        <w:pStyle w:val="Normal"/>
        <w:spacing w:lineRule="auto" w:line="264" w:before="0" w:after="0"/>
        <w:ind w:firstLine="600"/>
        <w:jc w:val="both"/>
        <w:rPr>
          <w:lang w:val="ru-RU"/>
        </w:rPr>
      </w:pPr>
      <w:r>
        <w:rPr>
          <w:rFonts w:ascii="Times New Roman" w:hAnsi="Times New Roman"/>
          <w:color w:val="000000"/>
          <w:spacing w:val="-2"/>
          <w:sz w:val="28"/>
          <w:lang w:val="ru-RU"/>
        </w:rPr>
        <w:t>готовность и способность к образованию и самообразованию на протяжении всей жизни;</w:t>
      </w:r>
    </w:p>
    <w:p>
      <w:pPr>
        <w:pStyle w:val="Normal"/>
        <w:spacing w:lineRule="auto" w:line="264" w:before="0" w:after="0"/>
        <w:ind w:firstLine="600"/>
        <w:jc w:val="both"/>
        <w:rPr>
          <w:lang w:val="ru-RU"/>
        </w:rPr>
      </w:pPr>
      <w:r>
        <w:rPr>
          <w:rFonts w:ascii="Times New Roman" w:hAnsi="Times New Roman"/>
          <w:b/>
          <w:color w:val="000000"/>
          <w:spacing w:val="-2"/>
          <w:sz w:val="28"/>
          <w:lang w:val="ru-RU"/>
        </w:rPr>
        <w:t>8) экологическое воспитание:</w:t>
      </w:r>
    </w:p>
    <w:p>
      <w:pPr>
        <w:pStyle w:val="Normal"/>
        <w:spacing w:lineRule="auto" w:line="264" w:before="0" w:after="0"/>
        <w:ind w:firstLine="600"/>
        <w:jc w:val="both"/>
        <w:rPr>
          <w:lang w:val="ru-RU"/>
        </w:rPr>
      </w:pPr>
      <w:r>
        <w:rPr>
          <w:rFonts w:ascii="Times New Roman" w:hAnsi="Times New Roman"/>
          <w:color w:val="000000"/>
          <w:spacing w:val="-2"/>
          <w:sz w:val="28"/>
          <w:lang w:val="ru-RU"/>
        </w:rPr>
        <w:t>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pPr>
        <w:pStyle w:val="Normal"/>
        <w:spacing w:lineRule="auto" w:line="264" w:before="0" w:after="0"/>
        <w:ind w:firstLine="600"/>
        <w:jc w:val="both"/>
        <w:rPr>
          <w:lang w:val="ru-RU"/>
        </w:rPr>
      </w:pPr>
      <w:r>
        <w:rPr>
          <w:rFonts w:ascii="Times New Roman" w:hAnsi="Times New Roman"/>
          <w:color w:val="000000"/>
          <w:spacing w:val="-2"/>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pPr>
        <w:pStyle w:val="Normal"/>
        <w:spacing w:lineRule="auto" w:line="264" w:before="0" w:after="0"/>
        <w:ind w:firstLine="600"/>
        <w:jc w:val="both"/>
        <w:rPr>
          <w:lang w:val="ru-RU"/>
        </w:rPr>
      </w:pPr>
      <w:r>
        <w:rPr>
          <w:rFonts w:ascii="Times New Roman" w:hAnsi="Times New Roman"/>
          <w:color w:val="000000"/>
          <w:spacing w:val="-2"/>
          <w:sz w:val="28"/>
          <w:lang w:val="ru-RU"/>
        </w:rPr>
        <w:t>расширение представлений о деятельности экологической направленности.</w:t>
      </w:r>
    </w:p>
    <w:p>
      <w:pPr>
        <w:pStyle w:val="Normal"/>
        <w:spacing w:lineRule="auto" w:line="264" w:before="0" w:after="0"/>
        <w:ind w:firstLine="60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В результате изучения ОБЖ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базовые логические действия</w:t>
      </w:r>
      <w:r>
        <w:rPr>
          <w:rFonts w:ascii="Times New Roman" w:hAnsi="Times New Roman"/>
          <w:color w:val="000000"/>
          <w:spacing w:val="-2"/>
          <w:sz w:val="28"/>
          <w:lang w:val="ru-RU"/>
        </w:rPr>
        <w:t xml:space="preserve">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pPr>
        <w:pStyle w:val="Normal"/>
        <w:spacing w:lineRule="auto" w:line="264" w:before="0" w:after="0"/>
        <w:ind w:firstLine="600"/>
        <w:jc w:val="both"/>
        <w:rPr>
          <w:lang w:val="ru-RU"/>
        </w:rPr>
      </w:pPr>
      <w:r>
        <w:rPr>
          <w:rFonts w:ascii="Times New Roman" w:hAnsi="Times New Roman"/>
          <w:color w:val="000000"/>
          <w:spacing w:val="-2"/>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pPr>
        <w:pStyle w:val="Normal"/>
        <w:spacing w:lineRule="auto" w:line="264" w:before="0" w:after="0"/>
        <w:ind w:firstLine="600"/>
        <w:jc w:val="both"/>
        <w:rPr>
          <w:lang w:val="ru-RU"/>
        </w:rPr>
      </w:pPr>
      <w:r>
        <w:rPr>
          <w:rFonts w:ascii="Times New Roman" w:hAnsi="Times New Roman"/>
          <w:color w:val="000000"/>
          <w:spacing w:val="-2"/>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pPr>
        <w:pStyle w:val="Normal"/>
        <w:spacing w:lineRule="auto" w:line="264" w:before="0" w:after="0"/>
        <w:ind w:firstLine="600"/>
        <w:jc w:val="both"/>
        <w:rPr>
          <w:lang w:val="ru-RU"/>
        </w:rPr>
      </w:pPr>
      <w:r>
        <w:rPr>
          <w:rFonts w:ascii="Times New Roman" w:hAnsi="Times New Roman"/>
          <w:color w:val="000000"/>
          <w:spacing w:val="-2"/>
          <w:sz w:val="28"/>
          <w:lang w:val="ru-RU"/>
        </w:rPr>
        <w:t>планировать и осуществлять учебные действия в условиях дефицита информации, необходимой для решения стоящей задачи;</w:t>
      </w:r>
    </w:p>
    <w:p>
      <w:pPr>
        <w:pStyle w:val="Normal"/>
        <w:spacing w:lineRule="auto" w:line="264" w:before="0" w:after="0"/>
        <w:ind w:firstLine="600"/>
        <w:jc w:val="both"/>
        <w:rPr>
          <w:lang w:val="ru-RU"/>
        </w:rPr>
      </w:pPr>
      <w:r>
        <w:rPr>
          <w:rFonts w:ascii="Times New Roman" w:hAnsi="Times New Roman"/>
          <w:color w:val="000000"/>
          <w:spacing w:val="-2"/>
          <w:sz w:val="28"/>
          <w:lang w:val="ru-RU"/>
        </w:rPr>
        <w:t>развивать творческое мышление при решении ситуационных задач.</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базовые исследовательские действия</w:t>
      </w:r>
      <w:r>
        <w:rPr>
          <w:rFonts w:ascii="Times New Roman" w:hAnsi="Times New Roman"/>
          <w:color w:val="000000"/>
          <w:spacing w:val="-2"/>
          <w:sz w:val="28"/>
          <w:lang w:val="ru-RU"/>
        </w:rPr>
        <w:t xml:space="preserve">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научной терминологией, ключевыми понятиями и методами в области безопасности жизнедеятельности;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pPr>
        <w:pStyle w:val="Normal"/>
        <w:spacing w:lineRule="auto" w:line="264" w:before="0" w:after="0"/>
        <w:ind w:firstLine="600"/>
        <w:jc w:val="both"/>
        <w:rPr>
          <w:lang w:val="ru-RU"/>
        </w:rPr>
      </w:pPr>
      <w:r>
        <w:rPr>
          <w:rFonts w:ascii="Times New Roman" w:hAnsi="Times New Roman"/>
          <w:color w:val="000000"/>
          <w:spacing w:val="-2"/>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pPr>
        <w:pStyle w:val="Normal"/>
        <w:spacing w:lineRule="auto" w:line="264" w:before="0" w:after="0"/>
        <w:ind w:firstLine="600"/>
        <w:jc w:val="both"/>
        <w:rPr>
          <w:lang w:val="ru-RU"/>
        </w:rPr>
      </w:pPr>
      <w:r>
        <w:rPr>
          <w:rFonts w:ascii="Times New Roman" w:hAnsi="Times New Roman"/>
          <w:color w:val="000000"/>
          <w:spacing w:val="-2"/>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pPr>
        <w:pStyle w:val="Normal"/>
        <w:spacing w:lineRule="auto" w:line="264" w:before="0" w:after="0"/>
        <w:ind w:firstLine="600"/>
        <w:jc w:val="both"/>
        <w:rPr>
          <w:lang w:val="ru-RU"/>
        </w:rPr>
      </w:pPr>
      <w:r>
        <w:rPr>
          <w:rFonts w:ascii="Times New Roman" w:hAnsi="Times New Roman"/>
          <w:color w:val="000000"/>
          <w:spacing w:val="-2"/>
          <w:sz w:val="28"/>
          <w:lang w:val="ru-RU"/>
        </w:rPr>
        <w:t>характеризовать приобретённые знания и навыки, оценивать возможность их реализации в реальных ситуациях;</w:t>
      </w:r>
    </w:p>
    <w:p>
      <w:pPr>
        <w:pStyle w:val="Normal"/>
        <w:spacing w:lineRule="auto" w:line="264" w:before="0" w:after="0"/>
        <w:ind w:firstLine="600"/>
        <w:jc w:val="both"/>
        <w:rPr>
          <w:lang w:val="ru-RU"/>
        </w:rPr>
      </w:pPr>
      <w:r>
        <w:rPr>
          <w:rFonts w:ascii="Times New Roman" w:hAnsi="Times New Roman"/>
          <w:color w:val="000000"/>
          <w:spacing w:val="-2"/>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работать с информацией</w:t>
      </w:r>
      <w:r>
        <w:rPr>
          <w:rFonts w:ascii="Times New Roman" w:hAnsi="Times New Roman"/>
          <w:color w:val="000000"/>
          <w:spacing w:val="-2"/>
          <w:sz w:val="28"/>
          <w:lang w:val="ru-RU"/>
        </w:rPr>
        <w:t xml:space="preserve"> как часть познавательных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оценивать достоверность, легитимность информации, её соответствие правовым и морально-этическим нормам;</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навыками по предотвращению рисков, профилактике угроз и защите от опасностей цифровой среды;</w:t>
      </w:r>
    </w:p>
    <w:p>
      <w:pPr>
        <w:pStyle w:val="Normal"/>
        <w:spacing w:lineRule="auto" w:line="264" w:before="0" w:after="0"/>
        <w:ind w:firstLine="600"/>
        <w:jc w:val="both"/>
        <w:rPr>
          <w:lang w:val="ru-RU"/>
        </w:rPr>
      </w:pPr>
      <w:r>
        <w:rPr>
          <w:rFonts w:ascii="Times New Roman" w:hAnsi="Times New Roman"/>
          <w:color w:val="000000"/>
          <w:spacing w:val="-2"/>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общения</w:t>
      </w:r>
      <w:r>
        <w:rPr>
          <w:rFonts w:ascii="Times New Roman" w:hAnsi="Times New Roman"/>
          <w:color w:val="000000"/>
          <w:spacing w:val="-2"/>
          <w:sz w:val="28"/>
          <w:lang w:val="ru-RU"/>
        </w:rPr>
        <w:t xml:space="preserve"> как часть коммуникативных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осуществлять в ходе образовательной деятельности безопасную коммуникацию, переносить принципы её организации в повседневную жизнь;</w:t>
      </w:r>
    </w:p>
    <w:p>
      <w:pPr>
        <w:pStyle w:val="Normal"/>
        <w:spacing w:lineRule="auto" w:line="264" w:before="0" w:after="0"/>
        <w:ind w:firstLine="600"/>
        <w:jc w:val="both"/>
        <w:rPr>
          <w:lang w:val="ru-RU"/>
        </w:rPr>
      </w:pPr>
      <w:r>
        <w:rPr>
          <w:rFonts w:ascii="Times New Roman" w:hAnsi="Times New Roman"/>
          <w:color w:val="000000"/>
          <w:spacing w:val="-2"/>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владеть приёмами безопасного межличностного и группового общения; безопасно действовать по избеганию конфликтных ситуаций;</w:t>
      </w:r>
    </w:p>
    <w:p>
      <w:pPr>
        <w:pStyle w:val="Normal"/>
        <w:spacing w:lineRule="auto" w:line="264" w:before="0" w:after="0"/>
        <w:ind w:firstLine="600"/>
        <w:jc w:val="both"/>
        <w:rPr>
          <w:lang w:val="ru-RU"/>
        </w:rPr>
      </w:pPr>
      <w:r>
        <w:rPr>
          <w:rFonts w:ascii="Times New Roman" w:hAnsi="Times New Roman"/>
          <w:color w:val="000000"/>
          <w:spacing w:val="-2"/>
          <w:sz w:val="28"/>
          <w:lang w:val="ru-RU"/>
        </w:rPr>
        <w:t>аргументированно, логично и ясно излагать свою точку зрения с использованием языковых средств.</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самоорганизации</w:t>
      </w:r>
      <w:r>
        <w:rPr>
          <w:rFonts w:ascii="Times New Roman" w:hAnsi="Times New Roman"/>
          <w:color w:val="000000"/>
          <w:spacing w:val="-2"/>
          <w:sz w:val="28"/>
          <w:lang w:val="ru-RU"/>
        </w:rPr>
        <w:t xml:space="preserve"> как части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ставить и формулировать собственные задачи в образовательной деятельности и жизненных ситуациях;</w:t>
      </w:r>
    </w:p>
    <w:p>
      <w:pPr>
        <w:pStyle w:val="Normal"/>
        <w:spacing w:lineRule="auto" w:line="264" w:before="0" w:after="0"/>
        <w:ind w:firstLine="600"/>
        <w:jc w:val="both"/>
        <w:rPr>
          <w:lang w:val="ru-RU"/>
        </w:rPr>
      </w:pPr>
      <w:r>
        <w:rPr>
          <w:rFonts w:ascii="Times New Roman" w:hAnsi="Times New Roman"/>
          <w:color w:val="000000"/>
          <w:spacing w:val="-2"/>
          <w:sz w:val="28"/>
          <w:lang w:val="ru-RU"/>
        </w:rPr>
        <w:t>самостоятельно выявлять проблемные вопросы, выбирать оптимальный способ и составлять план их решения в конкретных условиях;</w:t>
      </w:r>
    </w:p>
    <w:p>
      <w:pPr>
        <w:pStyle w:val="Normal"/>
        <w:spacing w:lineRule="auto" w:line="264" w:before="0" w:after="0"/>
        <w:ind w:firstLine="600"/>
        <w:jc w:val="both"/>
        <w:rPr>
          <w:lang w:val="ru-RU"/>
        </w:rPr>
      </w:pPr>
      <w:r>
        <w:rPr>
          <w:rFonts w:ascii="Times New Roman" w:hAnsi="Times New Roman"/>
          <w:color w:val="000000"/>
          <w:spacing w:val="-2"/>
          <w:sz w:val="28"/>
          <w:lang w:val="ru-RU"/>
        </w:rPr>
        <w:t>делать осознанный выбор в новой ситуации, аргументировать его; брать ответственность за своё решение;</w:t>
      </w:r>
    </w:p>
    <w:p>
      <w:pPr>
        <w:pStyle w:val="Normal"/>
        <w:spacing w:lineRule="auto" w:line="264" w:before="0" w:after="0"/>
        <w:ind w:firstLine="600"/>
        <w:jc w:val="both"/>
        <w:rPr>
          <w:lang w:val="ru-RU"/>
        </w:rPr>
      </w:pPr>
      <w:r>
        <w:rPr>
          <w:rFonts w:ascii="Times New Roman" w:hAnsi="Times New Roman"/>
          <w:color w:val="000000"/>
          <w:spacing w:val="-2"/>
          <w:sz w:val="28"/>
          <w:lang w:val="ru-RU"/>
        </w:rPr>
        <w:t>оценивать приобретённый опыт;</w:t>
      </w:r>
    </w:p>
    <w:p>
      <w:pPr>
        <w:pStyle w:val="Normal"/>
        <w:spacing w:lineRule="auto" w:line="264" w:before="0" w:after="0"/>
        <w:ind w:firstLine="600"/>
        <w:jc w:val="both"/>
        <w:rPr>
          <w:lang w:val="ru-RU"/>
        </w:rPr>
      </w:pPr>
      <w:r>
        <w:rPr>
          <w:rFonts w:ascii="Times New Roman" w:hAnsi="Times New Roman"/>
          <w:color w:val="000000"/>
          <w:spacing w:val="-2"/>
          <w:sz w:val="28"/>
          <w:lang w:val="ru-RU"/>
        </w:rPr>
        <w:t>расширять познания в области безопасности жизнедеятельности на основе личных предпочтений и за счёт привлечения научно-практических знаний других предметных областей; повышать образовательный и культурный уровень.</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самоконтроля</w:t>
      </w:r>
      <w:r>
        <w:rPr>
          <w:rFonts w:ascii="Times New Roman" w:hAnsi="Times New Roman"/>
          <w:color w:val="000000"/>
          <w:spacing w:val="-2"/>
          <w:sz w:val="28"/>
          <w:lang w:val="ru-RU"/>
        </w:rPr>
        <w:t>, принятия себя и других как части регулятивных универсальных учебных действий:</w:t>
      </w:r>
    </w:p>
    <w:p>
      <w:pPr>
        <w:pStyle w:val="Normal"/>
        <w:spacing w:lineRule="auto" w:line="264" w:before="0" w:after="0"/>
        <w:ind w:firstLine="600"/>
        <w:jc w:val="both"/>
        <w:rPr>
          <w:lang w:val="ru-RU"/>
        </w:rPr>
      </w:pPr>
      <w:r>
        <w:rPr>
          <w:rFonts w:ascii="Times New Roman" w:hAnsi="Times New Roman"/>
          <w:color w:val="000000"/>
          <w:spacing w:val="-2"/>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pPr>
        <w:pStyle w:val="Normal"/>
        <w:spacing w:lineRule="auto" w:line="264" w:before="0" w:after="0"/>
        <w:ind w:firstLine="600"/>
        <w:jc w:val="both"/>
        <w:rPr>
          <w:lang w:val="ru-RU"/>
        </w:rPr>
      </w:pPr>
      <w:r>
        <w:rPr>
          <w:rFonts w:ascii="Times New Roman" w:hAnsi="Times New Roman"/>
          <w:color w:val="000000"/>
          <w:spacing w:val="-2"/>
          <w:sz w:val="28"/>
          <w:lang w:val="ru-RU"/>
        </w:rPr>
        <w:t>использовать приёмы рефлексии для анализа и оценки образовательной ситуации, выбора оптимального решения;</w:t>
      </w:r>
    </w:p>
    <w:p>
      <w:pPr>
        <w:pStyle w:val="Normal"/>
        <w:spacing w:lineRule="auto" w:line="264" w:before="0" w:after="0"/>
        <w:ind w:firstLine="600"/>
        <w:jc w:val="both"/>
        <w:rPr>
          <w:lang w:val="ru-RU"/>
        </w:rPr>
      </w:pPr>
      <w:r>
        <w:rPr>
          <w:rFonts w:ascii="Times New Roman" w:hAnsi="Times New Roman"/>
          <w:color w:val="000000"/>
          <w:spacing w:val="-2"/>
          <w:sz w:val="28"/>
          <w:lang w:val="ru-RU"/>
        </w:rPr>
        <w:t>принимать себя, понимая свои недостатки и достоинства, невозможности контроля всего вокруг;</w:t>
      </w:r>
    </w:p>
    <w:p>
      <w:pPr>
        <w:pStyle w:val="Normal"/>
        <w:spacing w:lineRule="auto" w:line="264" w:before="0" w:after="0"/>
        <w:ind w:firstLine="600"/>
        <w:jc w:val="both"/>
        <w:rPr>
          <w:lang w:val="ru-RU"/>
        </w:rPr>
      </w:pPr>
      <w:r>
        <w:rPr>
          <w:rFonts w:ascii="Times New Roman" w:hAnsi="Times New Roman"/>
          <w:color w:val="000000"/>
          <w:spacing w:val="-2"/>
          <w:sz w:val="28"/>
          <w:lang w:val="ru-RU"/>
        </w:rPr>
        <w:t>принимать мотивы и аргументы других при анализе и оценке образовательной ситуации; признавать право на ошибку свою и чужую.</w:t>
      </w:r>
    </w:p>
    <w:p>
      <w:pPr>
        <w:pStyle w:val="Normal"/>
        <w:spacing w:lineRule="auto" w:line="264" w:before="0" w:after="0"/>
        <w:ind w:firstLine="600"/>
        <w:jc w:val="both"/>
        <w:rPr>
          <w:lang w:val="ru-RU"/>
        </w:rPr>
      </w:pPr>
      <w:r>
        <w:rPr>
          <w:rFonts w:ascii="Times New Roman" w:hAnsi="Times New Roman"/>
          <w:color w:val="000000"/>
          <w:spacing w:val="-2"/>
          <w:sz w:val="28"/>
          <w:lang w:val="ru-RU"/>
        </w:rPr>
        <w:t xml:space="preserve">У обучающегося будут сформированы следующие </w:t>
      </w:r>
      <w:r>
        <w:rPr>
          <w:rFonts w:ascii="Times New Roman" w:hAnsi="Times New Roman"/>
          <w:b/>
          <w:color w:val="000000"/>
          <w:spacing w:val="-2"/>
          <w:sz w:val="28"/>
          <w:lang w:val="ru-RU"/>
        </w:rPr>
        <w:t>умения совместной деятельности</w:t>
      </w:r>
      <w:r>
        <w:rPr>
          <w:rFonts w:ascii="Times New Roman" w:hAnsi="Times New Roman"/>
          <w:color w:val="000000"/>
          <w:spacing w:val="-2"/>
          <w:sz w:val="28"/>
          <w:lang w:val="ru-RU"/>
        </w:rPr>
        <w:t>:</w:t>
      </w:r>
    </w:p>
    <w:p>
      <w:pPr>
        <w:pStyle w:val="Normal"/>
        <w:spacing w:lineRule="auto" w:line="264" w:before="0" w:after="0"/>
        <w:ind w:firstLine="600"/>
        <w:jc w:val="both"/>
        <w:rPr>
          <w:lang w:val="ru-RU"/>
        </w:rPr>
      </w:pPr>
      <w:r>
        <w:rPr>
          <w:rFonts w:ascii="Times New Roman" w:hAnsi="Times New Roman"/>
          <w:color w:val="000000"/>
          <w:spacing w:val="-2"/>
          <w:sz w:val="28"/>
          <w:lang w:val="ru-RU"/>
        </w:rPr>
        <w:t>понимать и использовать преимущества командной и индивидуальной работы в конкретной учебной ситуации;</w:t>
      </w:r>
    </w:p>
    <w:p>
      <w:pPr>
        <w:pStyle w:val="Normal"/>
        <w:spacing w:lineRule="auto" w:line="264" w:before="0" w:after="0"/>
        <w:ind w:firstLine="600"/>
        <w:jc w:val="both"/>
        <w:rPr>
          <w:lang w:val="ru-RU"/>
        </w:rPr>
      </w:pPr>
      <w:r>
        <w:rPr>
          <w:rFonts w:ascii="Times New Roman" w:hAnsi="Times New Roman"/>
          <w:color w:val="000000"/>
          <w:spacing w:val="-2"/>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pPr>
        <w:pStyle w:val="Normal"/>
        <w:spacing w:lineRule="auto" w:line="264" w:before="0" w:after="0"/>
        <w:ind w:firstLine="600"/>
        <w:jc w:val="both"/>
        <w:rPr>
          <w:lang w:val="ru-RU"/>
        </w:rPr>
      </w:pPr>
      <w:r>
        <w:rPr>
          <w:rFonts w:ascii="Times New Roman" w:hAnsi="Times New Roman"/>
          <w:color w:val="000000"/>
          <w:spacing w:val="-2"/>
          <w:sz w:val="28"/>
          <w:lang w:val="ru-RU"/>
        </w:rPr>
        <w:t>оценивать свой вклад и вклад каждого участника команды в общий результат по совместно разработанным критериям;</w:t>
      </w:r>
    </w:p>
    <w:p>
      <w:pPr>
        <w:pStyle w:val="Normal"/>
        <w:spacing w:lineRule="auto" w:line="264" w:before="0" w:after="0"/>
        <w:ind w:firstLine="600"/>
        <w:jc w:val="both"/>
        <w:rPr>
          <w:lang w:val="ru-RU"/>
        </w:rPr>
      </w:pPr>
      <w:r>
        <w:rPr>
          <w:rFonts w:ascii="Times New Roman" w:hAnsi="Times New Roman"/>
          <w:color w:val="000000"/>
          <w:spacing w:val="-2"/>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pPr>
        <w:pStyle w:val="Normal"/>
        <w:spacing w:lineRule="auto" w:line="264" w:before="0" w:after="0"/>
        <w:ind w:firstLine="60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firstLine="600"/>
        <w:jc w:val="both"/>
        <w:rPr>
          <w:lang w:val="ru-RU"/>
        </w:rPr>
      </w:pPr>
      <w:r>
        <w:rPr>
          <w:rFonts w:ascii="Times New Roman" w:hAnsi="Times New Roman"/>
          <w:color w:val="000000"/>
          <w:spacing w:val="-2"/>
          <w:sz w:val="28"/>
          <w:lang w:val="ru-RU"/>
        </w:rPr>
        <w:t>Предметные результаты освоения программы по ОБЖ на уровне среднего общего образования характеризуют сформированность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pPr>
        <w:pStyle w:val="Normal"/>
        <w:spacing w:lineRule="auto" w:line="264" w:before="0" w:after="0"/>
        <w:ind w:firstLine="600"/>
        <w:jc w:val="both"/>
        <w:rPr>
          <w:lang w:val="ru-RU"/>
        </w:rPr>
      </w:pPr>
      <w:r>
        <w:rPr>
          <w:rFonts w:ascii="Times New Roman" w:hAnsi="Times New Roman"/>
          <w:color w:val="000000"/>
          <w:spacing w:val="-2"/>
          <w:sz w:val="28"/>
          <w:lang w:val="ru-RU"/>
        </w:rPr>
        <w:t>Предметные результаты, формируемые в ходе изучения ОБЖ, должны обеспечивать:</w:t>
      </w:r>
    </w:p>
    <w:p>
      <w:pPr>
        <w:pStyle w:val="Normal"/>
        <w:spacing w:lineRule="auto" w:line="264" w:before="0" w:after="0"/>
        <w:ind w:firstLine="600"/>
        <w:jc w:val="both"/>
        <w:rPr>
          <w:lang w:val="ru-RU"/>
        </w:rPr>
      </w:pPr>
      <w:r>
        <w:rPr>
          <w:rFonts w:ascii="Times New Roman" w:hAnsi="Times New Roman"/>
          <w:color w:val="000000"/>
          <w:spacing w:val="-2"/>
          <w:sz w:val="28"/>
          <w:lang w:val="ru-RU"/>
        </w:rPr>
        <w:t>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pPr>
        <w:pStyle w:val="Normal"/>
        <w:spacing w:lineRule="auto" w:line="264" w:before="0" w:after="0"/>
        <w:ind w:firstLine="600"/>
        <w:jc w:val="both"/>
        <w:rPr>
          <w:lang w:val="ru-RU"/>
        </w:rPr>
      </w:pPr>
      <w:r>
        <w:rPr>
          <w:rFonts w:ascii="Times New Roman" w:hAnsi="Times New Roman"/>
          <w:color w:val="000000"/>
          <w:spacing w:val="-2"/>
          <w:sz w:val="28"/>
          <w:lang w:val="ru-RU"/>
        </w:rPr>
        <w:t>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pPr>
        <w:pStyle w:val="Normal"/>
        <w:spacing w:lineRule="auto" w:line="264" w:before="0" w:after="0"/>
        <w:ind w:firstLine="600"/>
        <w:jc w:val="both"/>
        <w:rPr>
          <w:lang w:val="ru-RU"/>
        </w:rPr>
      </w:pPr>
      <w:r>
        <w:rPr>
          <w:rFonts w:ascii="Times New Roman" w:hAnsi="Times New Roman"/>
          <w:color w:val="000000"/>
          <w:spacing w:val="-2"/>
          <w:sz w:val="28"/>
          <w:lang w:val="ru-RU"/>
        </w:rPr>
        <w:t>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pPr>
        <w:pStyle w:val="Normal"/>
        <w:spacing w:lineRule="auto" w:line="264" w:before="0" w:after="0"/>
        <w:ind w:firstLine="600"/>
        <w:jc w:val="both"/>
        <w:rPr>
          <w:lang w:val="ru-RU"/>
        </w:rPr>
      </w:pPr>
      <w:r>
        <w:rPr>
          <w:rFonts w:ascii="Times New Roman" w:hAnsi="Times New Roman"/>
          <w:color w:val="000000"/>
          <w:spacing w:val="-2"/>
          <w:sz w:val="28"/>
          <w:lang w:val="ru-RU"/>
        </w:rPr>
        <w:t>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pPr>
        <w:pStyle w:val="Normal"/>
        <w:spacing w:lineRule="auto" w:line="264" w:before="0" w:after="0"/>
        <w:ind w:firstLine="600"/>
        <w:jc w:val="both"/>
        <w:rPr>
          <w:lang w:val="ru-RU"/>
        </w:rPr>
      </w:pPr>
      <w:r>
        <w:rPr>
          <w:rFonts w:ascii="Times New Roman" w:hAnsi="Times New Roman"/>
          <w:color w:val="000000"/>
          <w:spacing w:val="-2"/>
          <w:sz w:val="28"/>
          <w:lang w:val="ru-RU"/>
        </w:rPr>
        <w:t>5) 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pPr>
        <w:pStyle w:val="Normal"/>
        <w:spacing w:lineRule="auto" w:line="264" w:before="0" w:after="0"/>
        <w:ind w:firstLine="600"/>
        <w:jc w:val="both"/>
        <w:rPr>
          <w:lang w:val="ru-RU"/>
        </w:rPr>
      </w:pPr>
      <w:r>
        <w:rPr>
          <w:rFonts w:ascii="Times New Roman" w:hAnsi="Times New Roman"/>
          <w:color w:val="000000"/>
          <w:spacing w:val="-2"/>
          <w:sz w:val="28"/>
          <w:lang w:val="ru-RU"/>
        </w:rPr>
        <w:t>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pPr>
        <w:pStyle w:val="Normal"/>
        <w:spacing w:lineRule="auto" w:line="264" w:before="0" w:after="0"/>
        <w:ind w:firstLine="600"/>
        <w:jc w:val="both"/>
        <w:rPr>
          <w:lang w:val="ru-RU"/>
        </w:rPr>
      </w:pPr>
      <w:r>
        <w:rPr>
          <w:rFonts w:ascii="Times New Roman" w:hAnsi="Times New Roman"/>
          <w:color w:val="000000"/>
          <w:spacing w:val="-2"/>
          <w:sz w:val="28"/>
          <w:lang w:val="ru-RU"/>
        </w:rPr>
        <w:t>7)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pPr>
        <w:pStyle w:val="Normal"/>
        <w:spacing w:lineRule="auto" w:line="264" w:before="0" w:after="0"/>
        <w:ind w:firstLine="600"/>
        <w:jc w:val="both"/>
        <w:rPr>
          <w:lang w:val="ru-RU"/>
        </w:rPr>
      </w:pPr>
      <w:r>
        <w:rPr>
          <w:rFonts w:ascii="Times New Roman" w:hAnsi="Times New Roman"/>
          <w:color w:val="000000"/>
          <w:spacing w:val="-2"/>
          <w:sz w:val="28"/>
          <w:lang w:val="ru-RU"/>
        </w:rPr>
        <w:t>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pPr>
        <w:pStyle w:val="Normal"/>
        <w:spacing w:lineRule="auto" w:line="264" w:before="0" w:after="0"/>
        <w:ind w:firstLine="600"/>
        <w:jc w:val="both"/>
        <w:rPr>
          <w:lang w:val="ru-RU"/>
        </w:rPr>
      </w:pPr>
      <w:r>
        <w:rPr>
          <w:rFonts w:ascii="Times New Roman" w:hAnsi="Times New Roman"/>
          <w:color w:val="000000"/>
          <w:spacing w:val="-2"/>
          <w:sz w:val="28"/>
          <w:lang w:val="ru-RU"/>
        </w:rPr>
        <w:t>10) сформированность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pPr>
        <w:pStyle w:val="Normal"/>
        <w:spacing w:lineRule="auto" w:line="264" w:before="0" w:after="0"/>
        <w:ind w:firstLine="600"/>
        <w:jc w:val="both"/>
        <w:rPr>
          <w:lang w:val="ru-RU"/>
        </w:rPr>
      </w:pPr>
      <w:r>
        <w:rPr>
          <w:rFonts w:ascii="Times New Roman" w:hAnsi="Times New Roman"/>
          <w:color w:val="000000"/>
          <w:spacing w:val="-2"/>
          <w:sz w:val="28"/>
          <w:lang w:val="ru-RU"/>
        </w:rPr>
        <w:t>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pPr>
        <w:pStyle w:val="Normal"/>
        <w:spacing w:lineRule="auto" w:line="264" w:before="0" w:after="0"/>
        <w:ind w:firstLine="600"/>
        <w:jc w:val="both"/>
        <w:rPr>
          <w:lang w:val="ru-RU"/>
        </w:rPr>
      </w:pPr>
      <w:r>
        <w:rPr>
          <w:rFonts w:ascii="Times New Roman" w:hAnsi="Times New Roman"/>
          <w:color w:val="000000"/>
          <w:spacing w:val="-2"/>
          <w:sz w:val="28"/>
          <w:lang w:val="ru-RU"/>
        </w:rPr>
        <w:t>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p>
    <w:p>
      <w:pPr>
        <w:pStyle w:val="Normal"/>
        <w:spacing w:lineRule="auto" w:line="264" w:before="0" w:after="0"/>
        <w:ind w:firstLine="600"/>
        <w:jc w:val="both"/>
        <w:rPr>
          <w:lang w:val="ru-RU"/>
        </w:rPr>
      </w:pPr>
      <w:r>
        <w:rPr>
          <w:rFonts w:ascii="Times New Roman" w:hAnsi="Times New Roman"/>
          <w:color w:val="000000"/>
          <w:spacing w:val="-2"/>
          <w:sz w:val="28"/>
          <w:lang w:val="ru-RU"/>
        </w:rPr>
        <w:t>128.4.5.3. Достижение результатов освоения программы ОБЖ обеспечивается посредством включения в указанную программу предметных результатов освоения модулей ОБЖ.</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pacing w:val="-2"/>
          <w:sz w:val="28"/>
          <w:lang w:val="ru-RU"/>
        </w:rPr>
        <w:t>128.4.5.4. Образовательная организация вправе самостоятельно определять последовательность для освоения обучающимися модулей ОБЖ.</w:t>
      </w:r>
    </w:p>
    <w:p>
      <w:pPr>
        <w:pStyle w:val="Normal"/>
        <w:spacing w:before="0" w:after="0"/>
        <w:ind w:left="120" w:hanging="0"/>
        <w:rPr>
          <w:lang w:val="ru-RU"/>
        </w:rPr>
      </w:pPr>
      <w:bookmarkStart w:id="8" w:name="block-21288976"/>
      <w:bookmarkStart w:id="9" w:name="block-21288977"/>
      <w:bookmarkEnd w:id="8"/>
      <w:bookmarkEnd w:id="9"/>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57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17"/>
        <w:gridCol w:w="4694"/>
        <w:gridCol w:w="1509"/>
        <w:gridCol w:w="1840"/>
        <w:gridCol w:w="1911"/>
        <w:gridCol w:w="2598"/>
      </w:tblGrid>
      <w:tr>
        <w:trPr>
          <w:trHeight w:val="144" w:hRule="atLeast"/>
        </w:trPr>
        <w:tc>
          <w:tcPr>
            <w:tcW w:w="1017"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94"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6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59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17"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94"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59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комплексной безопасности"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Культура безопасности жизнедеятельности населения</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Опасности вовлечения молодёжи в противозаконную и антиобщественную деятельность</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Безопасность на транспорте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обороны государства"</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Правовые основы подготовки граждан к военной службе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Модуль "Военно-профессиональная деятельность"</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Выбор воинской профессии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Воинские символы, традиции и ритуалы в Вооружённых Силах Российской Федерации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Организация защиты населения от опасных и чрезвычайных ситуаций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Модуль "Безопасность в природной среде и экологическая безопасность"</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Основные правила безопасного поведения на природе и экологическая безопасность</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противодействия экстремизму и терроризму"</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Экстремизм и терроризм - угрозы обществу и каждому человеку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6.2</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Противодействие экстремизму и терроризму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здорового образа жизни"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Здоровый образ жизни как средство обеспечения благополучия личности</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8.</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медицинских знаний и оказание первой помощи"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8.1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Освоение основ медицинских знаний</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56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9.</w:t>
            </w:r>
            <w:r>
              <w:rPr>
                <w:rFonts w:ascii="Times New Roman" w:hAnsi="Times New Roman"/>
                <w:color w:val="000000"/>
                <w:sz w:val="24"/>
                <w:lang w:val="ru-RU"/>
              </w:rPr>
              <w:t xml:space="preserve"> </w:t>
            </w:r>
            <w:r>
              <w:rPr>
                <w:rFonts w:ascii="Times New Roman" w:hAnsi="Times New Roman"/>
                <w:b/>
                <w:color w:val="000000"/>
                <w:sz w:val="24"/>
                <w:lang w:val="ru-RU"/>
              </w:rPr>
              <w:t>Модуль "Элементы начальной военной подготовки"</w:t>
            </w:r>
          </w:p>
        </w:tc>
      </w:tr>
      <w:tr>
        <w:trPr>
          <w:trHeight w:val="144" w:hRule="atLeast"/>
        </w:trPr>
        <w:tc>
          <w:tcPr>
            <w:tcW w:w="1017"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9.1</w:t>
            </w:r>
          </w:p>
        </w:tc>
        <w:tc>
          <w:tcPr>
            <w:tcW w:w="469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военной службы</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4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59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643"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65"/>
        <w:gridCol w:w="4645"/>
        <w:gridCol w:w="1535"/>
        <w:gridCol w:w="1842"/>
        <w:gridCol w:w="1910"/>
        <w:gridCol w:w="2645"/>
      </w:tblGrid>
      <w:tr>
        <w:trPr>
          <w:trHeight w:val="144" w:hRule="atLeast"/>
        </w:trPr>
        <w:tc>
          <w:tcPr>
            <w:tcW w:w="106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6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6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6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комплексной безопасности"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Безопасное поведение на различных видах транспорта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Безопасное поведение в бытовых ситуациях</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Информационная и финансовая безопасность</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Безопасное поведение в общественных местах</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Безопасность в социуме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Модуль "Защита населения Российской Федерации от опасных и чрезвычайных ситуаций"</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Система государственной защиты населения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Гражданская оборона</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противодействия экстремизму и терроризму"</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Экстремизм и терроризм на современном этапе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Борьба с угрозой экстремистской и террористической опасности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здорового образа жизни"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Наркотизм - одна из главных угроз общественному здоровью</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медицинских знаний и оказание первой помощи"</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Первая помощь и правила её оказания</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Модуль "Основы обороны государства"</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Вооружённые Силы Российской Федерации - гарант обеспечения национальной безопасности Российской Федерации</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64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7.</w:t>
            </w:r>
            <w:r>
              <w:rPr>
                <w:rFonts w:ascii="Times New Roman" w:hAnsi="Times New Roman"/>
                <w:color w:val="000000"/>
                <w:sz w:val="24"/>
                <w:lang w:val="ru-RU"/>
              </w:rPr>
              <w:t xml:space="preserve"> </w:t>
            </w:r>
            <w:r>
              <w:rPr>
                <w:rFonts w:ascii="Times New Roman" w:hAnsi="Times New Roman"/>
                <w:b/>
                <w:color w:val="000000"/>
                <w:sz w:val="24"/>
                <w:lang w:val="ru-RU"/>
              </w:rPr>
              <w:t>Модуль "Военно-профессиональная деятельность"</w:t>
            </w:r>
          </w:p>
        </w:tc>
      </w:tr>
      <w:tr>
        <w:trPr>
          <w:trHeight w:val="144" w:hRule="atLeast"/>
        </w:trPr>
        <w:tc>
          <w:tcPr>
            <w:tcW w:w="106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Основы военной службы</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39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6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bookmarkStart w:id="10" w:name="block-21288977"/>
      <w:bookmarkStart w:id="11" w:name="block-21288979"/>
      <w:bookmarkStart w:id="12" w:name="_GoBack"/>
      <w:bookmarkEnd w:id="10"/>
      <w:bookmarkEnd w:id="12"/>
      <w:r>
        <w:rPr>
          <w:rFonts w:ascii="Times New Roman" w:hAnsi="Times New Roman"/>
          <w:b/>
          <w:color w:val="000000"/>
          <w:sz w:val="28"/>
        </w:rPr>
        <w:t xml:space="preserve"> </w:t>
      </w:r>
      <w:bookmarkEnd w:id="11"/>
    </w:p>
    <w:p>
      <w:pPr>
        <w:pStyle w:val="Normal"/>
        <w:spacing w:lineRule="auto" w:line="240" w:before="0" w:after="0"/>
        <w:ind w:left="120" w:hanging="0"/>
        <w:rPr>
          <w:lang w:val="ru-RU"/>
        </w:rPr>
      </w:pPr>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24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240" w:before="0" w:after="0"/>
        <w:ind w:left="120" w:hanging="0"/>
        <w:rPr>
          <w:rFonts w:ascii="Times New Roman" w:hAnsi="Times New Roman" w:eastAsia="Calibri" w:cs="Times New Roman"/>
          <w:color w:val="000000"/>
          <w:sz w:val="28"/>
          <w:lang w:val="ru-RU"/>
        </w:rPr>
      </w:pPr>
      <w:r>
        <w:rPr>
          <w:rFonts w:ascii="Times New Roman" w:hAnsi="Times New Roman"/>
          <w:color w:val="000000"/>
          <w:sz w:val="28"/>
          <w:lang w:val="ru-RU"/>
        </w:rPr>
        <w:t>​‌‌​​</w:t>
      </w:r>
      <w:r>
        <w:rPr>
          <w:rFonts w:eastAsia="Calibri" w:cs="Times New Roman" w:ascii="Times New Roman" w:hAnsi="Times New Roman"/>
          <w:color w:val="000000"/>
          <w:sz w:val="28"/>
          <w:lang w:val="ru-RU"/>
        </w:rPr>
        <w:t xml:space="preserve"> </w:t>
      </w:r>
      <w:r>
        <w:rPr>
          <w:rFonts w:eastAsia="Calibri" w:cs="Times New Roman" w:ascii="Times New Roman" w:hAnsi="Times New Roman"/>
          <w:color w:val="000000"/>
          <w:sz w:val="28"/>
          <w:lang w:val="ru-RU"/>
        </w:rPr>
        <w:t>ОБЖ, 10 класс. Авторы: Б.О.Хренников, Н.В.Гололобов, Л.И.Льняная</w:t>
      </w:r>
    </w:p>
    <w:p>
      <w:pPr>
        <w:pStyle w:val="Normal"/>
        <w:spacing w:lineRule="auto" w:line="240" w:before="0" w:after="0"/>
        <w:ind w:left="120" w:hanging="0"/>
        <w:rPr>
          <w:rFonts w:ascii="Calibri" w:hAnsi="Calibri" w:eastAsia="Calibri" w:cs="Times New Roman"/>
          <w:lang w:val="ru-RU"/>
        </w:rPr>
      </w:pPr>
      <w:r>
        <w:rPr>
          <w:rFonts w:eastAsia="Calibri" w:cs="Times New Roman" w:ascii="Times New Roman" w:hAnsi="Times New Roman"/>
          <w:color w:val="000000"/>
          <w:sz w:val="28"/>
          <w:lang w:val="ru-RU"/>
        </w:rPr>
        <w:t xml:space="preserve"> </w:t>
      </w:r>
      <w:r>
        <w:rPr>
          <w:rFonts w:eastAsia="Calibri" w:cs="Times New Roman" w:ascii="Times New Roman" w:hAnsi="Times New Roman"/>
          <w:color w:val="000000"/>
          <w:sz w:val="28"/>
          <w:lang w:val="ru-RU"/>
        </w:rPr>
        <w:t>под редакцией С.Н.Егорова, Москва «Просвещение» 2023</w:t>
      </w:r>
    </w:p>
    <w:p>
      <w:pPr>
        <w:pStyle w:val="Normal"/>
        <w:spacing w:lineRule="auto" w:line="240" w:before="0" w:after="0"/>
        <w:ind w:left="120" w:hanging="0"/>
        <w:rPr>
          <w:rFonts w:ascii="Times New Roman" w:hAnsi="Times New Roman" w:eastAsia="Calibri" w:cs="Times New Roman"/>
          <w:color w:val="000000"/>
          <w:sz w:val="28"/>
          <w:lang w:val="ru-RU"/>
        </w:rPr>
      </w:pPr>
      <w:r>
        <w:rPr>
          <w:rFonts w:eastAsia="Calibri" w:cs="Times New Roman" w:ascii="Times New Roman" w:hAnsi="Times New Roman"/>
          <w:color w:val="000000"/>
          <w:sz w:val="28"/>
          <w:lang w:val="ru-RU"/>
        </w:rPr>
        <w:t>​</w:t>
      </w:r>
      <w:r>
        <w:rPr>
          <w:rFonts w:eastAsia="Calibri" w:cs="Times New Roman" w:ascii="Times New Roman" w:hAnsi="Times New Roman"/>
          <w:color w:val="000000"/>
          <w:sz w:val="28"/>
          <w:lang w:val="ru-RU"/>
        </w:rPr>
        <w:t xml:space="preserve">‌‌ </w:t>
      </w:r>
      <w:r>
        <w:rPr>
          <w:rFonts w:eastAsia="Calibri" w:cs="Times New Roman" w:ascii="Times New Roman" w:hAnsi="Times New Roman"/>
          <w:color w:val="000000"/>
          <w:sz w:val="28"/>
          <w:lang w:val="ru-RU"/>
        </w:rPr>
        <w:t>ОБЖ, 11 класс. Авторы: Б.О.Хренников, Н.В.Гололобов, М.В.Маслов</w:t>
      </w:r>
    </w:p>
    <w:p>
      <w:pPr>
        <w:pStyle w:val="Normal"/>
        <w:spacing w:lineRule="auto" w:line="240" w:before="0" w:after="0"/>
        <w:ind w:left="120" w:hanging="0"/>
        <w:rPr>
          <w:rFonts w:ascii="Times New Roman" w:hAnsi="Times New Roman"/>
        </w:rPr>
      </w:pPr>
      <w:r>
        <w:rPr>
          <w:rFonts w:eastAsia="Calibri" w:cs="Times New Roman" w:ascii="Times New Roman" w:hAnsi="Times New Roman"/>
          <w:color w:val="000000"/>
          <w:sz w:val="28"/>
          <w:lang w:val="ru-RU"/>
        </w:rPr>
        <w:t xml:space="preserve"> </w:t>
      </w:r>
      <w:r>
        <w:rPr>
          <w:rFonts w:eastAsia="Calibri" w:cs="Times New Roman" w:ascii="Times New Roman" w:hAnsi="Times New Roman"/>
          <w:color w:val="000000"/>
          <w:sz w:val="28"/>
          <w:lang w:val="ru-RU"/>
        </w:rPr>
        <w:t>под редакцией С.Н.Егорова, Москва «Просвещение» 2023</w:t>
      </w:r>
    </w:p>
    <w:p>
      <w:pPr>
        <w:pStyle w:val="Normal"/>
        <w:spacing w:lineRule="auto" w:line="240" w:before="0" w:after="0"/>
        <w:ind w:left="120" w:hanging="0"/>
        <w:rPr>
          <w:rFonts w:ascii="Times New Roman" w:hAnsi="Times New Roman"/>
          <w:lang w:val="ru-RU"/>
        </w:rPr>
      </w:pPr>
      <w:r>
        <w:rPr>
          <w:rFonts w:ascii="Times New Roman" w:hAnsi="Times New Roman"/>
          <w:lang w:val="ru-RU"/>
        </w:rPr>
      </w:r>
    </w:p>
    <w:p>
      <w:pPr>
        <w:pStyle w:val="Normal"/>
        <w:spacing w:lineRule="auto" w:line="240" w:before="0" w:after="0"/>
        <w:ind w:left="120" w:hanging="0"/>
        <w:rPr>
          <w:rFonts w:ascii="Times New Roman" w:hAnsi="Times New Roman"/>
        </w:rPr>
      </w:pPr>
      <w:r>
        <w:rPr>
          <w:rFonts w:ascii="Times New Roman" w:hAnsi="Times New Roman"/>
          <w:color w:val="000000"/>
          <w:sz w:val="28"/>
          <w:lang w:val="ru-RU"/>
        </w:rPr>
        <w:t>​‌‌​</w:t>
      </w:r>
    </w:p>
    <w:p>
      <w:pPr>
        <w:pStyle w:val="Normal"/>
        <w:spacing w:lineRule="auto" w:line="240" w:before="0" w:after="0"/>
        <w:ind w:left="120" w:hanging="0"/>
        <w:rPr>
          <w:rFonts w:ascii="Times New Roman" w:hAnsi="Times New Roman"/>
        </w:rPr>
      </w:pPr>
      <w:r>
        <w:rPr>
          <w:rFonts w:ascii="Times New Roman" w:hAnsi="Times New Roman"/>
          <w:b/>
          <w:color w:val="000000"/>
          <w:sz w:val="28"/>
          <w:lang w:val="ru-RU"/>
        </w:rPr>
        <w:t>МЕТОДИЧЕСКИЕ МАТЕРИАЛЫ ДЛЯ УЧИТЕЛЯ</w:t>
      </w:r>
    </w:p>
    <w:p>
      <w:pPr>
        <w:pStyle w:val="Normal"/>
        <w:spacing w:lineRule="auto" w:line="240" w:before="0" w:after="0"/>
        <w:ind w:left="120" w:hanging="0"/>
        <w:rPr/>
      </w:pPr>
      <w:r>
        <w:rPr>
          <w:rFonts w:ascii="Times New Roman" w:hAnsi="Times New Roman"/>
          <w:color w:val="000000"/>
          <w:sz w:val="28"/>
          <w:lang w:val="ru-RU"/>
        </w:rPr>
        <w:t>​‌</w:t>
      </w:r>
      <w:hyperlink r:id="rId2">
        <w:r>
          <w:rPr>
            <w:rFonts w:ascii="Times New Roman" w:hAnsi="Times New Roman"/>
            <w:sz w:val="28"/>
          </w:rPr>
          <w:t>https</w:t>
        </w:r>
        <w:r>
          <w:rPr>
            <w:rFonts w:ascii="Times New Roman" w:hAnsi="Times New Roman"/>
            <w:sz w:val="28"/>
            <w:lang w:val="ru-RU"/>
          </w:rPr>
          <w:t>://</w:t>
        </w:r>
        <w:r>
          <w:rPr>
            <w:rFonts w:ascii="Times New Roman" w:hAnsi="Times New Roman"/>
            <w:sz w:val="28"/>
          </w:rPr>
          <w:t>cdn</w:t>
        </w:r>
        <w:r>
          <w:rPr>
            <w:rFonts w:ascii="Times New Roman" w:hAnsi="Times New Roman"/>
            <w:sz w:val="28"/>
            <w:lang w:val="ru-RU"/>
          </w:rPr>
          <w:t>.</w:t>
        </w:r>
        <w:r>
          <w:rPr>
            <w:rFonts w:ascii="Times New Roman" w:hAnsi="Times New Roman"/>
            <w:sz w:val="28"/>
          </w:rPr>
          <w:t>catalog</w:t>
        </w:r>
        <w:r>
          <w:rPr>
            <w:rFonts w:ascii="Times New Roman" w:hAnsi="Times New Roman"/>
            <w:sz w:val="28"/>
            <w:lang w:val="ru-RU"/>
          </w:rPr>
          <w:t>.</w:t>
        </w:r>
        <w:r>
          <w:rPr>
            <w:rFonts w:ascii="Times New Roman" w:hAnsi="Times New Roman"/>
            <w:sz w:val="28"/>
          </w:rPr>
          <w:t>prosv</w:t>
        </w:r>
        <w:r>
          <w:rPr>
            <w:rFonts w:ascii="Times New Roman" w:hAnsi="Times New Roman"/>
            <w:sz w:val="28"/>
            <w:lang w:val="ru-RU"/>
          </w:rPr>
          <w:t>.</w:t>
        </w:r>
        <w:r>
          <w:rPr>
            <w:rFonts w:ascii="Times New Roman" w:hAnsi="Times New Roman"/>
            <w:sz w:val="28"/>
          </w:rPr>
          <w:t>ru</w:t>
        </w:r>
        <w:r>
          <w:rPr>
            <w:rFonts w:ascii="Times New Roman" w:hAnsi="Times New Roman"/>
            <w:sz w:val="28"/>
            <w:lang w:val="ru-RU"/>
          </w:rPr>
          <w:t>/</w:t>
        </w:r>
        <w:r>
          <w:rPr>
            <w:rFonts w:ascii="Times New Roman" w:hAnsi="Times New Roman"/>
            <w:sz w:val="28"/>
          </w:rPr>
          <w:t>attachment</w:t>
        </w:r>
        <w:r>
          <w:rPr>
            <w:rFonts w:ascii="Times New Roman" w:hAnsi="Times New Roman"/>
            <w:sz w:val="28"/>
            <w:lang w:val="ru-RU"/>
          </w:rPr>
          <w:t>/7</w:t>
        </w:r>
        <w:r>
          <w:rPr>
            <w:rFonts w:ascii="Times New Roman" w:hAnsi="Times New Roman"/>
            <w:sz w:val="28"/>
          </w:rPr>
          <w:t>c</w:t>
        </w:r>
        <w:r>
          <w:rPr>
            <w:rFonts w:ascii="Times New Roman" w:hAnsi="Times New Roman"/>
            <w:sz w:val="28"/>
            <w:lang w:val="ru-RU"/>
          </w:rPr>
          <w:t>643</w:t>
        </w:r>
        <w:r>
          <w:rPr>
            <w:rFonts w:ascii="Times New Roman" w:hAnsi="Times New Roman"/>
            <w:sz w:val="28"/>
          </w:rPr>
          <w:t>bf</w:t>
        </w:r>
        <w:r>
          <w:rPr>
            <w:rFonts w:ascii="Times New Roman" w:hAnsi="Times New Roman"/>
            <w:sz w:val="28"/>
            <w:lang w:val="ru-RU"/>
          </w:rPr>
          <w:t>69</w:t>
        </w:r>
        <w:r>
          <w:rPr>
            <w:rFonts w:ascii="Times New Roman" w:hAnsi="Times New Roman"/>
            <w:sz w:val="28"/>
          </w:rPr>
          <w:t>c</w:t>
        </w:r>
        <w:r>
          <w:rPr>
            <w:rFonts w:ascii="Times New Roman" w:hAnsi="Times New Roman"/>
            <w:sz w:val="28"/>
            <w:lang w:val="ru-RU"/>
          </w:rPr>
          <w:t>0592</w:t>
        </w:r>
        <w:r>
          <w:rPr>
            <w:rFonts w:ascii="Times New Roman" w:hAnsi="Times New Roman"/>
            <w:sz w:val="28"/>
          </w:rPr>
          <w:t>bb</w:t>
        </w:r>
        <w:r>
          <w:rPr>
            <w:rFonts w:ascii="Times New Roman" w:hAnsi="Times New Roman"/>
            <w:sz w:val="28"/>
            <w:lang w:val="ru-RU"/>
          </w:rPr>
          <w:t>48278</w:t>
        </w:r>
        <w:r>
          <w:rPr>
            <w:rFonts w:ascii="Times New Roman" w:hAnsi="Times New Roman"/>
            <w:sz w:val="28"/>
          </w:rPr>
          <w:t>ee</w:t>
        </w:r>
        <w:r>
          <w:rPr>
            <w:rFonts w:ascii="Times New Roman" w:hAnsi="Times New Roman"/>
            <w:sz w:val="28"/>
            <w:lang w:val="ru-RU"/>
          </w:rPr>
          <w:t>7</w:t>
        </w:r>
        <w:r>
          <w:rPr>
            <w:rFonts w:ascii="Times New Roman" w:hAnsi="Times New Roman"/>
            <w:sz w:val="28"/>
          </w:rPr>
          <w:t>b</w:t>
        </w:r>
        <w:r>
          <w:rPr>
            <w:rFonts w:ascii="Times New Roman" w:hAnsi="Times New Roman"/>
            <w:sz w:val="28"/>
            <w:lang w:val="ru-RU"/>
          </w:rPr>
          <w:t>5</w:t>
        </w:r>
        <w:r>
          <w:rPr>
            <w:rFonts w:ascii="Times New Roman" w:hAnsi="Times New Roman"/>
            <w:sz w:val="28"/>
          </w:rPr>
          <w:t>a</w:t>
        </w:r>
        <w:r>
          <w:rPr>
            <w:rFonts w:ascii="Times New Roman" w:hAnsi="Times New Roman"/>
            <w:sz w:val="28"/>
            <w:lang w:val="ru-RU"/>
          </w:rPr>
          <w:t>4</w:t>
        </w:r>
        <w:r>
          <w:rPr>
            <w:rFonts w:ascii="Times New Roman" w:hAnsi="Times New Roman"/>
            <w:sz w:val="28"/>
          </w:rPr>
          <w:t>f</w:t>
        </w:r>
        <w:r>
          <w:rPr>
            <w:rFonts w:ascii="Times New Roman" w:hAnsi="Times New Roman"/>
            <w:sz w:val="28"/>
            <w:lang w:val="ru-RU"/>
          </w:rPr>
          <w:t>0</w:t>
        </w:r>
        <w:r>
          <w:rPr>
            <w:rFonts w:ascii="Times New Roman" w:hAnsi="Times New Roman"/>
            <w:sz w:val="28"/>
          </w:rPr>
          <w:t>cf</w:t>
        </w:r>
        <w:r>
          <w:rPr>
            <w:rFonts w:ascii="Times New Roman" w:hAnsi="Times New Roman"/>
            <w:sz w:val="28"/>
            <w:lang w:val="ru-RU"/>
          </w:rPr>
          <w:t>42828052.</w:t>
        </w:r>
        <w:r>
          <w:rPr>
            <w:rFonts w:ascii="Times New Roman" w:hAnsi="Times New Roman"/>
            <w:sz w:val="28"/>
          </w:rPr>
          <w:t>pdf</w:t>
        </w:r>
      </w:hyperlink>
      <w:r>
        <w:rPr>
          <w:rFonts w:ascii="Times New Roman" w:hAnsi="Times New Roman"/>
          <w:color w:val="000000"/>
          <w:sz w:val="28"/>
          <w:lang w:val="ru-RU"/>
        </w:rPr>
        <w:t xml:space="preserve"> </w:t>
      </w:r>
    </w:p>
    <w:p>
      <w:pPr>
        <w:pStyle w:val="Normal"/>
        <w:spacing w:lineRule="auto" w:line="240" w:before="0" w:after="0"/>
        <w:ind w:left="120" w:hanging="0"/>
        <w:rPr>
          <w:rFonts w:ascii="Times New Roman" w:hAnsi="Times New Roman"/>
          <w:lang w:val="ru-RU"/>
        </w:rPr>
      </w:pPr>
      <w:r>
        <w:rPr>
          <w:rFonts w:ascii="Times New Roman" w:hAnsi="Times New Roman"/>
          <w:lang w:val="ru-RU"/>
        </w:rPr>
      </w:r>
    </w:p>
    <w:p>
      <w:pPr>
        <w:pStyle w:val="Normal"/>
        <w:spacing w:lineRule="auto" w:line="240" w:before="0" w:after="0"/>
        <w:ind w:left="120" w:hanging="0"/>
        <w:rPr>
          <w:rFonts w:ascii="Times New Roman" w:hAnsi="Times New Roman"/>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240" w:before="0" w:after="0"/>
        <w:ind w:left="120" w:hanging="0"/>
        <w:rPr>
          <w:rFonts w:ascii="Times New Roman" w:hAnsi="Times New Roman"/>
        </w:rPr>
      </w:pPr>
      <w:r>
        <w:rPr>
          <w:rFonts w:ascii="Times New Roman" w:hAnsi="Times New Roman"/>
          <w:color w:val="000000"/>
          <w:sz w:val="28"/>
          <w:lang w:val="ru-RU"/>
        </w:rPr>
        <w:t>​</w:t>
      </w:r>
      <w:r>
        <w:rPr>
          <w:rFonts w:ascii="Times New Roman" w:hAnsi="Times New Roman"/>
          <w:color w:val="333333"/>
          <w:sz w:val="28"/>
          <w:lang w:val="ru-RU"/>
        </w:rPr>
        <w:t>​‌‌</w:t>
      </w: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pacing w:lineRule="auto" w:line="240" w:before="0" w:after="0"/>
        <w:rPr/>
      </w:pPr>
      <w:r>
        <w:rPr>
          <w:rFonts w:cs="Arial" w:ascii="Times New Roman" w:hAnsi="Times New Roman"/>
          <w:color w:val="333333"/>
          <w:shd w:fill="FFFFFF" w:val="clear"/>
          <w:lang w:val="ru-RU"/>
        </w:rPr>
        <w:t>Дополнительные материалы к учебнику размещены на интернет-</w:t>
      </w:r>
      <w:r>
        <w:rPr>
          <w:rFonts w:cs="Arial" w:ascii="Times New Roman" w:hAnsi="Times New Roman"/>
          <w:color w:val="333333"/>
          <w:lang w:val="ru-RU"/>
        </w:rPr>
        <w:br/>
      </w:r>
      <w:r>
        <w:rPr>
          <w:rFonts w:cs="Arial" w:ascii="Times New Roman" w:hAnsi="Times New Roman"/>
          <w:color w:val="333333"/>
          <w:shd w:fill="FFFFFF" w:val="clear"/>
          <w:lang w:val="ru-RU"/>
        </w:rPr>
        <w:t xml:space="preserve">ресурсе </w:t>
      </w:r>
      <w:hyperlink r:id="rId3">
        <w:r>
          <w:rPr>
            <w:rFonts w:cs="Arial" w:ascii="Times New Roman" w:hAnsi="Times New Roman"/>
            <w:shd w:fill="FFFFFF" w:val="clear"/>
          </w:rPr>
          <w:t>www</w:t>
        </w:r>
        <w:r>
          <w:rPr>
            <w:rFonts w:cs="Arial" w:ascii="Times New Roman" w:hAnsi="Times New Roman"/>
            <w:shd w:fill="FFFFFF" w:val="clear"/>
            <w:lang w:val="ru-RU"/>
          </w:rPr>
          <w:t>.</w:t>
        </w:r>
        <w:r>
          <w:rPr>
            <w:rFonts w:cs="Arial" w:ascii="Times New Roman" w:hAnsi="Times New Roman"/>
            <w:shd w:fill="FFFFFF" w:val="clear"/>
          </w:rPr>
          <w:t>prosv</w:t>
        </w:r>
        <w:r>
          <w:rPr>
            <w:rFonts w:cs="Arial" w:ascii="Times New Roman" w:hAnsi="Times New Roman"/>
            <w:shd w:fill="FFFFFF" w:val="clear"/>
            <w:lang w:val="ru-RU"/>
          </w:rPr>
          <w:t>.</w:t>
        </w:r>
        <w:r>
          <w:rPr>
            <w:rFonts w:cs="Arial" w:ascii="Times New Roman" w:hAnsi="Times New Roman"/>
            <w:shd w:fill="FFFFFF" w:val="clear"/>
          </w:rPr>
          <w:t>ru</w:t>
        </w:r>
      </w:hyperlink>
      <w:r>
        <w:rPr>
          <w:rFonts w:cs="Arial" w:ascii="Times New Roman" w:hAnsi="Times New Roman"/>
          <w:color w:val="333333"/>
          <w:shd w:fill="FFFFFF" w:val="clear"/>
          <w:lang w:val="ru-RU"/>
        </w:rPr>
        <w:t xml:space="preserve">. </w:t>
      </w:r>
      <w:bookmarkStart w:id="13" w:name="block-21288978"/>
      <w:bookmarkEnd w:id="13"/>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27"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cdn.catalog.prosv.ru/attachment/7c643bf69c0592bb48278ee7b5a4f0cf42828052.pdf" TargetMode="External"/><Relationship Id="rId3" Type="http://schemas.openxmlformats.org/officeDocument/2006/relationships/hyperlink" Target="http://www.prosv.ru/" TargetMode="Externa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Application>LibreOffice/7.2.2.2$Windows_X86_64 LibreOffice_project/02b2acce88a210515b4a5bb2e46cbfb63fe97d56</Application>
  <AppVersion>15.0000</AppVersion>
  <Pages>29</Pages>
  <Words>5348</Words>
  <Characters>41060</Characters>
  <CharactersWithSpaces>46135</CharactersWithSpaces>
  <Paragraphs>415</Paragraphs>
  <Company>*</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2023-09-27T05:33:00Z</dcterms:created>
  <dc:creator>Пользователь</dc:creator>
  <dc:description/>
  <dc:language>ru-RU</dc:language>
  <cp:lastModifiedBy/>
  <dcterms:modified xsi:type="dcterms:W3CDTF">2023-10-01T15:45:29Z</dcterms:modified>
  <cp:revision>5</cp:revision>
  <dc:subject/>
  <dc:title/>
</cp:coreProperties>
</file>

<file path=docProps/custom.xml><?xml version="1.0" encoding="utf-8"?>
<Properties xmlns="http://schemas.openxmlformats.org/officeDocument/2006/custom-properties" xmlns:vt="http://schemas.openxmlformats.org/officeDocument/2006/docPropsVTypes"/>
</file>