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360" w:before="0" w:after="0"/>
        <w:ind w:left="119" w:hanging="0"/>
        <w:jc w:val="center"/>
        <w:rPr>
          <w:rFonts w:ascii="Times New Roman" w:hAnsi="Times New Roman"/>
          <w:b/>
          <w:b/>
          <w:color w:val="000000"/>
          <w:sz w:val="28"/>
          <w:lang w:val="ru-RU"/>
        </w:rPr>
      </w:pPr>
      <w:bookmarkStart w:id="0" w:name="block-25456705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>
      <w:pPr>
        <w:pStyle w:val="Normal"/>
        <w:spacing w:lineRule="auto" w:line="360" w:before="0" w:after="0"/>
        <w:ind w:left="119" w:hanging="0"/>
        <w:jc w:val="center"/>
        <w:rPr>
          <w:rFonts w:ascii="Times New Roman" w:hAnsi="Times New Roman"/>
          <w:b/>
          <w:b/>
          <w:color w:val="000000"/>
          <w:sz w:val="28"/>
          <w:lang w:val="ru-RU"/>
        </w:rPr>
      </w:pPr>
      <w:r>
        <w:rPr/>
      </w:r>
    </w:p>
    <w:p>
      <w:pPr>
        <w:pStyle w:val="Normal"/>
        <w:spacing w:lineRule="auto" w:line="360" w:before="0" w:after="0"/>
        <w:ind w:left="119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МБОУ «СШ №6»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tbl>
      <w:tblPr>
        <w:tblW w:w="934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114"/>
        <w:gridCol w:w="3115"/>
        <w:gridCol w:w="3115"/>
      </w:tblGrid>
      <w:tr>
        <w:trPr/>
        <w:tc>
          <w:tcPr>
            <w:tcW w:w="3114" w:type="dxa"/>
            <w:tcBorders/>
          </w:tcPr>
          <w:p>
            <w:pPr>
              <w:pStyle w:val="Normal"/>
              <w:widowControl w:val="false"/>
              <w:spacing w:before="0" w:after="120"/>
              <w:jc w:val="both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u w:val="single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на методическом совете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30.08.2023 г.</w:t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педагогическим советом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Протокол №1 от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30.08.2023 г.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  <w:p>
            <w:pPr>
              <w:pStyle w:val="Normal"/>
              <w:widowControl w:val="false"/>
              <w:spacing w:lineRule="auto" w:line="240" w:before="0" w:after="120"/>
              <w:jc w:val="both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</w:r>
          </w:p>
        </w:tc>
        <w:tc>
          <w:tcPr>
            <w:tcW w:w="3115" w:type="dxa"/>
            <w:tcBorders/>
          </w:tcPr>
          <w:p>
            <w:pPr>
              <w:pStyle w:val="Normal"/>
              <w:widowControl w:val="false"/>
              <w:spacing w:before="0" w:after="120"/>
              <w:rPr>
                <w:rFonts w:ascii="Times New Roman" w:hAnsi="Times New Roman" w:eastAsia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и.о. директора</w:t>
            </w:r>
          </w:p>
          <w:p>
            <w:pPr>
              <w:pStyle w:val="Normal"/>
              <w:widowControl w:val="false"/>
              <w:spacing w:lineRule="auto" w:line="240" w:before="0" w:after="12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>____________________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asciiTheme="minorBidi" w:hAnsiTheme="minorBid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</w:t>
            </w:r>
            <w:r>
              <w:rPr>
                <w:rFonts w:eastAsia="Times New Roman" w:cs="Times New Roman" w:ascii="Times New Roman" w:hAnsi="Times New Roman"/>
                <w:color w:val="000000"/>
                <w:sz w:val="24"/>
                <w:szCs w:val="24"/>
                <w:lang w:val="ru-RU"/>
              </w:rPr>
              <w:t>[Шмелева О.Е.</w:t>
            </w:r>
            <w:r>
              <w:rPr>
                <w:rFonts w:eastAsia="Times New Roman" w:asciiTheme="minorBidi" w:hAnsiTheme="minorBidi"/>
                <w:color w:val="000000"/>
                <w:sz w:val="24"/>
                <w:szCs w:val="24"/>
                <w:lang w:val="ru-RU"/>
              </w:rPr>
              <w:t>]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eastAsia="Times New Roman" w:asciiTheme="minorBidi" w:hAnsiTheme="minorBidi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Theme="minorBidi" w:hAnsiTheme="minorBidi"/>
                <w:color w:val="000000"/>
                <w:sz w:val="24"/>
                <w:szCs w:val="24"/>
                <w:lang w:val="ru-RU"/>
              </w:rPr>
              <w:t>Приказ №01-17/142</w:t>
            </w:r>
          </w:p>
          <w:p>
            <w:pPr>
              <w:pStyle w:val="Normal"/>
              <w:widowControl w:val="false"/>
              <w:spacing w:lineRule="auto" w:line="240" w:before="0" w:after="0"/>
              <w:rPr>
                <w:rFonts w:ascii="Times New Roman" w:hAnsi="Times New Roman" w:eastAsia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eastAsia="Times New Roman" w:asciiTheme="minorBidi" w:hAnsiTheme="minorBidi"/>
                <w:color w:val="000000"/>
                <w:sz w:val="24"/>
                <w:szCs w:val="24"/>
                <w:lang w:val="ru-RU"/>
              </w:rPr>
              <w:t>От 01.09.2023 г.</w:t>
            </w:r>
          </w:p>
        </w:tc>
      </w:tr>
    </w:tbl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3375276)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«Информатика» (базовый уровень)</w:t>
      </w:r>
    </w:p>
    <w:p>
      <w:pPr>
        <w:pStyle w:val="Normal"/>
        <w:spacing w:lineRule="auto" w:line="408" w:before="0" w:after="0"/>
        <w:ind w:left="120" w:hanging="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>
        <w:rPr>
          <w:color w:val="000000"/>
          <w:sz w:val="28"/>
          <w:lang w:val="ru-RU"/>
        </w:rPr>
        <w:t xml:space="preserve">– </w:t>
      </w:r>
      <w:r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jc w:val="center"/>
        <w:rPr>
          <w:lang w:val="ru-RU"/>
        </w:rPr>
      </w:pPr>
      <w:r>
        <w:rPr>
          <w:lang w:val="ru-RU"/>
        </w:rPr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lang w:val="ru-RU"/>
        </w:rPr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jc w:val="center"/>
        <w:rPr>
          <w:b/>
          <w:b/>
          <w:bCs/>
        </w:rPr>
      </w:pPr>
      <w:r>
        <w:rPr>
          <w:rFonts w:cs="Times New Roman" w:ascii="Times New Roman" w:hAnsi="Times New Roman"/>
          <w:b/>
          <w:bCs/>
          <w:sz w:val="28"/>
          <w:szCs w:val="28"/>
          <w:lang w:val="ru-RU"/>
        </w:rPr>
        <w:t>Касимов, 2023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1" w:name="block-25456705"/>
      <w:bookmarkStart w:id="2" w:name="block-25456711"/>
      <w:bookmarkEnd w:id="1"/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информатике на уровне среднего общего образования даёт представление о целях, общей стратегии обучения, воспитания и развития обучающихся средствами учебного предмета «Информатика» на базовом уровне, устанавливает обязательное предметное содержание, предусматривает его структурирование по разделам и темам, определяет распределение его по классам (годам изучения).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Программа по информатике определяет количественные и качественные характеристики учебного материала для каждого года изучения, в том числе для содержательного наполнения разного вида контроля (промежуточной аттестации обучающихся, всероссийских проверочных работ, государственной итоговой аттестации). Программа по информатике является основой для составления авторских учебных программ и учебников, поурочного планирования курса учителем.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Информатика на уровне среднего общего образования отражает: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сущность информатики как научной дисциплины, изучающей закономерности протекания и возможности автоматизации информационных процессов в различных системах;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области применения информатики, прежде всего информационные технологии, управление и социальную сферу;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междисциплинарный характер информатики и информационной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Курс информатики на уровне среднего общего образования является завершающим этапом непрерывной подготовки обучающихся в области информатики и информационно-коммуникационных технологий, он опирается на содержание курса информатики уровня основного общего образования и опыт постоянного применения информационно-коммуникационных технологий, даёт теоретическое осмысление, интерпретацию и обобщение этого опыта.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содержании учебного предмета «Информатика» выделяются четыре тематических раздела.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 «Цифровая грамотность» охватывает вопросы устройства компьютеров и других элементов цифрового окружения, включая компьютерные сети, использование средств операционной системы, работу в сети Интернет и использование интернет-сервисов, информационную безопасность.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 «Теоретические основы информатики» включает в себя понятийный аппарат информатики, вопросы кодирования информации, измерения информационного объёма данных, основы алгебры логики и компьютерного моделирования.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 «Алгоритмы и программирование» направлен на развитие алгоритмического мышления, разработку алгоритмов, формирование навыков реализации программ на выбранном языке программирования высокого уровня.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Раздел «Информационные технологии» охватывает вопросы применения информационных технологий, реализованных в прикладных программных продуктах и интернет-сервисах, в том числе при решении задач анализа данных, использование баз данных и электронных таблиц для решения прикладных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Результаты базового уровня изучения учебного предмета «Информатика» ориентированы в первую очередь на общую функциональную грамотность, получение компетентностей для повседневной жизни и общего развития. Они включают в себя: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понимание предмета, ключевых вопросов и основных составляющих элементов изучаемой предметной области;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решать типовые практические задачи, характерные для использования методов и инструментария данной предметной области;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рамок изучаемой предметной области, ограниченности методов и инструментов, типичных связей с другими областями знания.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Основная цель изучения учебного предмета «Информатика» на базовом уровне для уровня среднего общего образования – обеспечение дальнейшего развития информационных компетенций выпускника, его готовности к жизни в условиях развивающегося информационного общества и возрастающей конкуренции на рынке труда. В связи с этим изучение информатики в 10 – 11 классах должно обеспечить: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роли информатики, информационных и коммуникационных технологий в современном обществе;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основ логического и алгоритмического мышления;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умений различать факты и оценки, сравнивать оценочные выводы, видеть их связь с критериями оценивания и связь критериев с определённой системой ценностей, проверять на достоверность и обобщать информацию;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представлений о влиянии информационных технологий на жизнь человека в обществе, понимание социального, экономического, политического, культурного, юридического, природного, эргономического, медицинского и физиологического контекстов информационных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принятие правовых и этических аспектов информационных технологий, осознание ответственности людей, вовлечённых в создание и использование информационных систем, распространение информации;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создание условий для развития навыков учебной, проектной, научно-исследовательской и творческой деятельности, мотивации обучающихся к саморазвитию.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bookmarkStart w:id="3" w:name="6d191c0f-7a0e-48a8-b80d-063d85de251e"/>
      <w:r>
        <w:rPr>
          <w:rFonts w:ascii="Times New Roman" w:hAnsi="Times New Roman"/>
          <w:color w:val="000000"/>
          <w:sz w:val="28"/>
          <w:lang w:val="ru-RU"/>
        </w:rPr>
        <w:t>На изучение информатики (базовый уровень) отводится 68 часов: в 10 классе – 34 часа (1 час в неделю), в 11 классе – 34 часа (1 час в неделю).</w:t>
      </w:r>
      <w:bookmarkEnd w:id="3"/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Базовый уровень изучения информатики обеспечивает подготовку обучающихся, ориентированных на те специальности, в которых информационные технологии являются необходимыми инструментами профессиональной деятельности, участие в проектной и исследовательской деятельности, связанной с междисциплинарной и творческой тематикой, возможность решения задач базового уровня сложности Единого государственного экзамена по информатике.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Последовательность изучения тем в пределах одного года обучения может быть изменена по усмотрению учителя при подготовке рабочей программы и поурочного планирования.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4" w:name="block-25456711"/>
      <w:bookmarkStart w:id="5" w:name="block-25456707"/>
      <w:bookmarkEnd w:id="4"/>
      <w:bookmarkEnd w:id="5"/>
      <w:r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Требования техники безопасности и гигиены при работе с компьютерами и другими компонентами цифрового окружения.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Принципы работы компьютера. Персональный компьютер. Выбор конфигурации компьютера в зависимости от решаемых задач.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Основные тенденции развития компьютерных технологий. Параллельные вычисления. Многопроцессорные системы. Суперкомпьютеры. Микроконтроллеры. Роботизированные производства.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Программное обеспечение компьютеров. Виды программного обеспечения и их назначение. Особенности программного обеспечения мобильных устройств. Операционная система. Понятие о системном администрировании. Инсталляция и деинсталляция программного обеспечения.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Файловая система. Поиск в файловой системе. Организация хранения и обработки данных с использованием интернет-сервисов, облачных технологий и мобильных устройств.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Прикладные компьютерные программы для решения типовых задач по выбранной специализации. Системы автоматизированного проектирования.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Программное обеспечение. Лицензирование программного обеспечения и цифровых ресурсов. Проприетарное и свободное программное обеспечение. Коммерческое и некоммерческое использование программного обеспечения и цифровых ресурсов. Ответственность, устанавливаемая законодательством Российской Федерации, за неправомерное использование программного обеспечения и цифровых ресурсов.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Информация, данные и знания. Универсальность дискретного представления информации. Двоичное кодирование. Равномерные и неравномерные коды. Условие Фано. Подходы к измерению информации. Сущность объёмного (алфавитного) подхода к измерению информации, определение бита с точки зрения алфавитного подхода, связь между размером алфавита и информационным весом символа (в предположении о равновероятности появления символов), связь между единицами измерения информации: бит, байт, Кбайт, Мбайт, Гбайт. Сущность содержательного (вероятностного) подхода к измерению информации, определение бита с позиции содержания сообщения.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Информационные процессы. Передача информации. Источник, приёмник, канал связи, сигнал, кодирование. Искажение информации при передаче. Скорость передачи данных по каналу связи. Хранение информации, объём памяти. Обработка информации. Виды обработки информации: получение нового содержания, изменение формы представления информации. Поиск информации. Роль информации и информационных процессов в окружающем мире.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Системы. Компоненты системы и их взаимодействие. Системы управления. Управление как информационный процесс. Обратная связь.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Системы счисления. Развёрнутая запись целых и дробных чисел в позиционных системах счисления. Свойства позиционной записи числа: количество цифр в записи, признак делимости числа на основание системы счисления. Алгоритм перевода целого числа из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  <w:lang w:val="ru-RU"/>
        </w:rPr>
        <w:t xml:space="preserve">-ичной системы счисления в десятичную. Алгоритм перевода конечной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  <w:lang w:val="ru-RU"/>
        </w:rPr>
        <w:t xml:space="preserve">-ичной дроби в десятичную. Алгоритм перевода целого числа из десятичной системы счисления в </w:t>
      </w:r>
      <w:r>
        <w:rPr>
          <w:rFonts w:ascii="Times New Roman" w:hAnsi="Times New Roman"/>
          <w:color w:val="000000"/>
          <w:sz w:val="28"/>
        </w:rPr>
        <w:t>P</w:t>
      </w:r>
      <w:r>
        <w:rPr>
          <w:rFonts w:ascii="Times New Roman" w:hAnsi="Times New Roman"/>
          <w:color w:val="000000"/>
          <w:sz w:val="28"/>
          <w:lang w:val="ru-RU"/>
        </w:rPr>
        <w:t>-ичную. Двоичная, восьмеричная и шестнадцатеричная системы счисления, перевод чисел между этими системами. Арифметические операции в позиционных системах счисления.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Представление целых и вещественных чисел в памяти компьютера.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Кодирование текстов. Кодировка </w:t>
      </w:r>
      <w:r>
        <w:rPr>
          <w:rFonts w:ascii="Times New Roman" w:hAnsi="Times New Roman"/>
          <w:color w:val="000000"/>
          <w:sz w:val="28"/>
        </w:rPr>
        <w:t>ASCII</w:t>
      </w:r>
      <w:r>
        <w:rPr>
          <w:rFonts w:ascii="Times New Roman" w:hAnsi="Times New Roman"/>
          <w:color w:val="000000"/>
          <w:sz w:val="28"/>
          <w:lang w:val="ru-RU"/>
        </w:rPr>
        <w:t xml:space="preserve">. Однобайтные кодировки. Стандарт </w:t>
      </w:r>
      <w:r>
        <w:rPr>
          <w:rFonts w:ascii="Times New Roman" w:hAnsi="Times New Roman"/>
          <w:color w:val="000000"/>
          <w:sz w:val="28"/>
        </w:rPr>
        <w:t>UNICODE</w:t>
      </w:r>
      <w:r>
        <w:rPr>
          <w:rFonts w:ascii="Times New Roman" w:hAnsi="Times New Roman"/>
          <w:color w:val="000000"/>
          <w:sz w:val="28"/>
          <w:lang w:val="ru-RU"/>
        </w:rPr>
        <w:t xml:space="preserve">. Кодировка </w:t>
      </w:r>
      <w:r>
        <w:rPr>
          <w:rFonts w:ascii="Times New Roman" w:hAnsi="Times New Roman"/>
          <w:color w:val="000000"/>
          <w:sz w:val="28"/>
        </w:rPr>
        <w:t>UTF</w:t>
      </w:r>
      <w:r>
        <w:rPr>
          <w:rFonts w:ascii="Times New Roman" w:hAnsi="Times New Roman"/>
          <w:color w:val="000000"/>
          <w:sz w:val="28"/>
          <w:lang w:val="ru-RU"/>
        </w:rPr>
        <w:t>-8. Определение информационного объёма текстовых сообщений.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Кодирование изображений. Оценка информационного объёма растрового графического изображения при заданном разрешении и глубине кодирования цвета.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Кодирование звука. Оценка информационного объёма звуковых данных при заданных частоте дискретизации и разрядности кодирования.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Алгебра логики. Высказывания. Логические операции. Таблицы истинности логических операций «дизъюнкция», «конъюнкция», «инверсия», «импликация», «эквиваленция». Логические выражения. Вычисление логического значения составного высказывания при известных значениях входящих в него элементарных высказываний. Таблицы истинности логических выражений. Логические операции и операции над множествами.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Примеры законов алгебры логики. Эквивалентные преобразования логических выражений. Логические функции. Построение логического выражения с данной таблицей истинности. Логические элементы компьютера. Триггер. Сумматор. Построение схемы на логических элементах по логическому выражению. Запись логического выражения по логической схеме.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Текстовый процессор. Редактирование и форматирование. Проверка орфографии и грамматики. Средства поиска и автозамены в текстовом процессоре. Использование стилей. Структурированные текстовые документы. Сноски, оглавление. Облачные сервисы. Коллективная работа с документом. Инструменты рецензирования в текстовых процессорах. Деловая переписка. Реферат. Правила цитирования источников и оформления библиографических ссылок. Оформление списка литературы.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Ввод изображений с использованием различных цифровых устройств (цифровых фотоаппаратов и микроскопов, видеокамер, сканеров и других устройств.). Графический редактор. Обработка графических объектов. Растровая и векторная графика. Форматы графических файлов.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Обработка изображения и звука с использованием интернет-приложений.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Мультимедиа. Компьютерные презентации. Использование мультимедийных онлайн-сервисов для разработки презентаций проектных работ.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Принципы построения и ред</w:t>
      </w:r>
      <w:bookmarkStart w:id="6" w:name="_Toc118725584"/>
      <w:bookmarkEnd w:id="6"/>
      <w:r>
        <w:rPr>
          <w:rFonts w:ascii="Times New Roman" w:hAnsi="Times New Roman"/>
          <w:color w:val="000000"/>
          <w:sz w:val="28"/>
          <w:lang w:val="ru-RU"/>
        </w:rPr>
        <w:t>актирования трёхмерных моделей.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Цифровая грамотность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Принципы построения и аппаратные компоненты компьютерных сетей. Сетевые протоколы. Сеть Интернет. Адресация в сети Интернет. Система доменных имён.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Веб-сайт. Веб-страница. Взаимодействие браузера с веб-сервером. Динамические страницы. Разработка интернет-приложений (сайтов). Сетевое хранение данных.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Виды деятельности в сети Интернет. Сервисы Интернета. Геоинформационные системы. Геолокационные сервисы реального времени (например, локация мобильных телефонов, определение загруженности автомагистралей), интернет-торговля, бронирование билетов, гостиниц.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Государственные электронные сервисы и услуги. Социальные сети – организация коллективного взаимодействия и обмена данными. Сетевой этикет: правила поведения в киберпространстве. Проблема подлинности полученной информации. Открытые образовательные ресурсы.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Техногенные и экономические угрозы, связанные с использованием информационно-коммуникационных технологий. Общие проблемы защиты информации и информационной безопасности. Средства защиты информации в компьютерах, компьютерных сетях и автоматизированных информационных системах. Правовое обеспечение информационной безопасности. Предотвращение несанкционированного доступа к личной конфиденциальной информации, хранящейся на персональном компьютере, мобильных устройствах. Вредоносное программное обеспечение и способы борьбы с ним. Антивирусные программы. Организация личного архива информации. Резервное копирование. Парольная защита архива.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Информационные технологии и профессиональная деятельность. Информационные ресурсы. Цифровая экономика. Информационная культура.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Теоретические основы информатики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Цели моделирования. Соответствие модели моделируемому объекту или процессу. Формализация прикладных задач.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Графы. Основные понятия. Виды графов. Решение алгоритмических задач, связанных с анализом графов (построение оптимального пути между вершинами графа, определение количества различных путей между вершинами ориентированного ациклического графа).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Деревья. Бинарное дерево. Дискретные игры двух игроков с полной информацией. Построение дерева перебора вариантов, описание стратегии игры в табличной форме. Выигрышные стратегии.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Использование графов и деревьев при описании объектов и процессов окружающего мира.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Алгоритмы и программирование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Определение возможных результатов работы простейших алгоритмов управления исполнителями и вычислительных алгоритмов. Определение исходных данных, при которых алгоритм может дать требуемый результат.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Этапы решения задач на компьютере. Язык программирования (Паскаль, </w:t>
      </w:r>
      <w:r>
        <w:rPr>
          <w:rFonts w:ascii="Times New Roman" w:hAnsi="Times New Roman"/>
          <w:color w:val="000000"/>
          <w:sz w:val="28"/>
        </w:rPr>
        <w:t>Python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>#). Основные конструкции языка программирования. Типы данных: целочисленные, вещественные, символьные, логические. Ветвления. Составные условия. Циклы с условием. Циклы по переменной. Использование таблиц трассировки.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Разработка и программная реализация алгоритмов решения типовых задач базового уровня. Примеры задач: алгоритмы обработки конечной числовой последовательности (вычисление сумм, произведений, количества элементов с заданными свойствами), алгоритмы анализа записи чисел в позиционной системе счисления, алгоритмы решения задач методом перебора (поиск наибольшего общего делителя двух натуральных чисел, проверка числа на простоту).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Обработка символьных данных. Встроенные функции языка программирования для обработки символьных строк.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Табличные величины (массивы). Алгоритмы работы с элементами массива с однократным просмотром массива: суммирование элементов массива, подсчёт количества (суммы) элементов массива, удовлетворяющих заданному условию, нахождение наибольшего (наименьшего) значения элементов массива, нахождение второго по величине наибольшего (наименьшего) значения, линейный поиск элемента, перестановка элементов массива в обратном порядке.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Сортировка одномерного массива. Простые методы сортировки (например, метод пузырька, метод выбора, сортировка вставками). Подпрограммы.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Информационные технологии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 данных. Основные задачи анализа данных: прогнозирование, классификация, кластеризация, анализ отклонений. Последовательность решения задач анализа данных: сбор первичных данных, очистка и оценка качества данных, выбор и/или построение модели, преобразование данных, визуализация данных, интерпретация результатов.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Анализ данных с помощью электронных таблиц. Вычисление суммы, среднего арифметического, наибольшего и наименьшего значений диапазона.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Компьютерно-математические модели. Этапы компьютерно-математического моделирования: постановка задачи, разработка модели, тестирование модели, компьютерный эксперимент, анализ результатов моделирования.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Численное решение уравнений с помощью подбора параметра.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Табличные (реляционные) базы данных. Таблица – представление сведений об однотипных объектах. Поле, запись. Ключ таблицы. Работа с готовой базой данных. Заполнение базы данных. Поиск, сортировка и фильтрация записей. Запросы на выборку данных. Запросы с параметрами. Вычисляемые поля в запросах.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Многотабличные базы данных. Типы связей между таблицами. Запросы к многотабличным базам данных.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Средства искусственного интеллекта. Сервисы машинного перевода и распознавания устной речи. Идентификация и поиск изображений, распознавание лиц. Самообучающиеся системы. Искусственный интеллект в компьютерных играх. Использование методов искусственного интеллекта в обучающих системах. Использование методов искусственного интеллекта в робототехнике. Интернет вещей. Перспективы развития компьютерных интеллектуальных систем.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bookmarkStart w:id="7" w:name="block-25456707"/>
      <w:bookmarkStart w:id="8" w:name="block-25456710"/>
      <w:bookmarkEnd w:id="7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ИНФОРМАТИКЕ НА УРОВНЕ СРЕДНЕГО ОБЩЕГО ОБРАЗОВАНИЯ (БАЗОВЫЙ УРОВЕНЬ)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средствами учебного предмета основных направлений воспитательной деятельности. В результате изучения информатики на уровне среднего общего образования у обучающегося будут сформированы следующие личностные результаты: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правопорядка, соблюдение основополагающих норм информационного права и информационной безопасности;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 в виртуальном пространстве;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ценностное отношение к историческому наследию, достижениям России в науке, искусстве, технологиях, понимание значения информатики как науки в жизни современного общества;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ценности, в том числе в сети Интернет;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научного и технического творчества;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в том числе основанные на использовании информационных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здоровью, в том числе и за счёт соблюдения требований безопасной эксплуатации средств информационных и коммуникационных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интерес к сферам профессиональной деятельности, связанным с информатикой, программированием и информационными технологиями, основанными на достижениях информатики и научно-технического прогресса, умение совершать осознанный выбор будущей профессии и реализовывать собственные жизненные планы;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осознание глобального характера экологических проблем и путей их решения, в том числе с учётом возможностей информационно-коммуникационных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информатики, достижениям научно-технического прогресса и общественной практики, за счёт понимания роли информационных ресурсов, информационных процессов и информационных технологий в условиях цифровой трансформации многих сфер жизни современного общества;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 процессе достижения личностных результатов освоения программы по информатике у обучающихся совершенствуется эмоциональный интеллект, предполагающий сформированность: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 исходя из своих возможностей;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информатики на уровне среднего общего образования у обучающегося будут сформированы метапредметные результаты, отражённые в универсальных учебных действиях, а именно: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и противоречия в рассматриваемых явлениях;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результатов целям, оценивать риски последствий деятельности;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овладеть видами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формирование научного типа мышления, владение научной терминологией, ключевыми понятиями и методами;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переносить знания в познавательную и практическую области жизнедеятельности;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интегрировать знания из разных предметных областей;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информации, её соответствие правовым и морально-этическим нормам;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общение: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уметь смягчать конфликты;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аргументированно вести диалог;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совместная деятельность: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план действий, распределять роли с учётом мнений участников, обсуждать результаты совместной работы;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1) самоорганизация: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давать оценку новым ситуациям;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уровень.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2) самоконтроль: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давать оценку новым ситуациям, вносить коррективы в деятельность, оценивать соответствие результатов целям;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деятельности.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3) принятия себя и других: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>
      <w:pPr>
        <w:pStyle w:val="Normal"/>
        <w:spacing w:lineRule="auto" w:line="264" w:before="0" w:after="0"/>
        <w:ind w:left="120" w:hanging="0"/>
        <w:jc w:val="both"/>
        <w:rPr>
          <w:lang w:val="ru-RU"/>
        </w:rPr>
      </w:pPr>
      <w:r>
        <w:rPr>
          <w:lang w:val="ru-RU"/>
        </w:rPr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10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представлениями о роли информации и связанных с ней процессов в природе, технике и обществе, понятиями «информация», «информационный процесс», «система», «компоненты системы», «системный эффект», «информационная система», «система управления»;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методами поиска информации в сети Интернет, умение критически оценивать информацию, полученную из сети Интернет;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характеризовать большие данные, приводить примеры источников их получения и направления использования;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основных принципов устройства и функционирования современных стационарных и мобильных компьютеров, тенденций развития компьютерных технологий;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 xml:space="preserve">владение навыками работы с операционными системами, основными видами программного обеспечения для решения учебных задач по выбранной специализации;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соблюдение требований техники безопасности и гигиены при работе с компьютерами и другими компонентами цифрового окружения, понимание правовых основ использования компьютерных программ, баз данных и материалов, размещённых в сети Интернет;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основных принципов дискретизации различных видов информации, умение определять информационный объём текстовых, графических и звуковых данных при заданных параметрах дискретизации;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строить неравномерные коды, допускающие однозначное декодирование сообщений (префиксные коды); 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осуществлять представление заданного натурального числа в различных системах счисления, выполнять преобразования логических выражений, используя законы алгебры логики;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создавать структурированные текстовые документы и демонстрационные материалы с использованием возможностей современных программных средств и облачных сервисов;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В процессе изучения курса информатики базового уровня </w:t>
      </w:r>
      <w:r>
        <w:rPr>
          <w:rFonts w:ascii="Times New Roman" w:hAnsi="Times New Roman"/>
          <w:b/>
          <w:i/>
          <w:color w:val="000000"/>
          <w:sz w:val="28"/>
          <w:lang w:val="ru-RU"/>
        </w:rPr>
        <w:t>в 11 классе</w:t>
      </w:r>
      <w:r>
        <w:rPr>
          <w:rFonts w:ascii="Times New Roman" w:hAnsi="Times New Roman"/>
          <w:color w:val="000000"/>
          <w:sz w:val="28"/>
          <w:lang w:val="ru-RU"/>
        </w:rPr>
        <w:t xml:space="preserve"> обучающимися будут достигнуты следующие предметные результаты: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наличие представлений о компьютерных сетях и их роли в современном мире, об общих принципах разработки и функционирования интернет-приложений;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понимание угроз информационной безопасности, использование методов и средств противодействия этим угрозам, соблюдение мер безопасности, предотвращающих незаконное распространение персональных данных;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владение теоретическим аппаратом, позволяющим определять кратчайший путь во взвешенном графе и количество путей между вершинами ориентированного ациклического графа;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читать и понимать программы, реализующие несложные алгоритмы обработки числовых и текстовых данных (в том числе массивов и символьных строк) на выбранном для изучения универсальном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>#), анализировать алгоритмы с использованием таблиц трассировки, определять без использования компьютера результаты выполнения несложных программ, включающих циклы, ветвленияи подпрограммы, при заданных исходных данных, модифицировать готовые программы для решения новых задач, использовать их в своих программах в качестве подпрограмм (процедур, функций);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умение реализовывать на выбранном для изучения языке программирования высокого уровня (Паскаль, </w:t>
      </w:r>
      <w:r>
        <w:rPr>
          <w:rFonts w:ascii="Times New Roman" w:hAnsi="Times New Roman"/>
          <w:color w:val="000000"/>
          <w:sz w:val="28"/>
        </w:rPr>
        <w:t>Python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Java</w:t>
      </w:r>
      <w:r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 xml:space="preserve">++, </w:t>
      </w:r>
      <w:r>
        <w:rPr>
          <w:rFonts w:ascii="Times New Roman" w:hAnsi="Times New Roman"/>
          <w:color w:val="000000"/>
          <w:sz w:val="28"/>
        </w:rPr>
        <w:t>C</w:t>
      </w:r>
      <w:r>
        <w:rPr>
          <w:rFonts w:ascii="Times New Roman" w:hAnsi="Times New Roman"/>
          <w:color w:val="000000"/>
          <w:sz w:val="28"/>
          <w:lang w:val="ru-RU"/>
        </w:rPr>
        <w:t>#) типовые алгоритмы обработки чисел, числовых последовательностей и массивов: представление числа в виде набора простых сомножителей, нахождение максимальной (минимальной) цифры натурального числа, записанного в системе счисления с основанием, не превышающим 10, вычисление обобщённых характеристик элементов массива или числовой последовательности (суммы, произведения, среднего арифметического, минимального и максимального элементов, количества элементов, удовлетворяющих заданному условию), сортировку элементов массива;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использовать табличные (реляционные) базы данных, в частности, составлять запросы к базам данных (в том числе запросы с вычисляемыми полями), выполнять сортировку и поиск записей в базе данных, наполнять разработанную базу данных, умение использовать электронные таблицы для анализа, представления и обработки данных (включая вычисление суммы, среднего арифметического, наибольшего и наименьшего значений, решение уравнений);</w:t>
      </w:r>
    </w:p>
    <w:p>
      <w:p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использовать компьютерно-математические модели для анализа объектов и процессов: формулировать цель моделирования, выполнять анализ результатов, полученных в ходе моделирования, оценивать соответствие модели моделируемому объекту или процессу, представлять результаты моделирования в наглядном виде;</w:t>
      </w:r>
    </w:p>
    <w:p>
      <w:pPr>
        <w:sectPr>
          <w:type w:val="nextPage"/>
          <w:pgSz w:w="11906" w:h="16383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spacing w:lineRule="auto" w:line="264" w:before="0" w:after="0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умение организовывать личное информационное пространство с использованием различных цифровых технологий, понимание возможностей цифровых сервисов государственных услуг, цифровых образовательных сервисов, понимание возможностей и ограничений технологий искусственного интеллекта в различных областях, наличие представлений об использовании информационных технологий в различных профессиональных сферах.</w:t>
      </w:r>
    </w:p>
    <w:p>
      <w:pPr>
        <w:pStyle w:val="Normal"/>
        <w:spacing w:before="0" w:after="0"/>
        <w:ind w:left="120" w:hanging="0"/>
        <w:rPr>
          <w:lang w:val="ru-RU"/>
        </w:rPr>
      </w:pPr>
      <w:bookmarkStart w:id="9" w:name="block-25456710"/>
      <w:bookmarkStart w:id="10" w:name="block-25456708"/>
      <w:bookmarkEnd w:id="9"/>
      <w:bookmarkEnd w:id="10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10 КЛАСС </w:t>
      </w:r>
    </w:p>
    <w:tbl>
      <w:tblPr>
        <w:tblW w:w="13792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79"/>
        <w:gridCol w:w="4532"/>
        <w:gridCol w:w="1589"/>
        <w:gridCol w:w="1841"/>
        <w:gridCol w:w="1910"/>
        <w:gridCol w:w="2740"/>
      </w:tblGrid>
      <w:tr>
        <w:trPr>
          <w:trHeight w:val="144" w:hRule="atLeast"/>
        </w:trPr>
        <w:tc>
          <w:tcPr>
            <w:tcW w:w="117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53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53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79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532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74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Компьютер: аппаратное и программное обеспечение, файловая система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64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 и информационные процессы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Представление информации в компьютере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Элементы алгебры логики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64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791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144" w:hRule="atLeast"/>
        </w:trPr>
        <w:tc>
          <w:tcPr>
            <w:tcW w:w="11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5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текстовой, графической и мультимедийной информации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64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left="120" w:hanging="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11 КЛАСС </w:t>
      </w:r>
    </w:p>
    <w:tbl>
      <w:tblPr>
        <w:tblW w:w="13680" w:type="dxa"/>
        <w:jc w:val="left"/>
        <w:tblInd w:w="-8" w:type="dxa"/>
        <w:tblLayout w:type="fixed"/>
        <w:tblCellMar>
          <w:top w:w="50" w:type="dxa"/>
          <w:left w:w="100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093"/>
        <w:gridCol w:w="4618"/>
        <w:gridCol w:w="1547"/>
        <w:gridCol w:w="1841"/>
        <w:gridCol w:w="1910"/>
        <w:gridCol w:w="2670"/>
      </w:tblGrid>
      <w:tr>
        <w:trPr>
          <w:trHeight w:val="144" w:hRule="atLeast"/>
        </w:trPr>
        <w:tc>
          <w:tcPr>
            <w:tcW w:w="10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п/п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46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программы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52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 ресурсы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93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4618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 работы</w:t>
            </w:r>
          </w:p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  <w:tc>
          <w:tcPr>
            <w:tcW w:w="2670" w:type="dxa"/>
            <w:vMerge w:val="continue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67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Цифровая грамотность</w:t>
            </w:r>
          </w:p>
        </w:tc>
      </w:tr>
      <w:tr>
        <w:trPr>
          <w:trHeight w:val="144" w:hRule="atLeast"/>
        </w:trPr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Сетевые информационные технологии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Основы социальной информатики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6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67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информатики</w:t>
            </w:r>
          </w:p>
        </w:tc>
      </w:tr>
      <w:tr>
        <w:trPr>
          <w:trHeight w:val="144" w:hRule="atLeast"/>
        </w:trPr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Информационное моделирование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6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67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Алгоритмы и программирование</w:t>
            </w:r>
          </w:p>
        </w:tc>
      </w:tr>
      <w:tr>
        <w:trPr>
          <w:trHeight w:val="144" w:hRule="atLeast"/>
        </w:trPr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Алгоритмы и элементы программирования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6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367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Информационные технологии</w:t>
            </w:r>
          </w:p>
        </w:tc>
      </w:tr>
      <w:tr>
        <w:trPr>
          <w:trHeight w:val="144" w:hRule="atLeast"/>
        </w:trPr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таблицы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Базы данных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10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Средства искусственного интеллекта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/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642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  <w:tr>
        <w:trPr>
          <w:trHeight w:val="144" w:hRule="atLeast"/>
        </w:trPr>
        <w:tc>
          <w:tcPr>
            <w:tcW w:w="571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0"/>
              <w:ind w:left="135" w:hanging="0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spacing w:before="0" w:after="200"/>
              <w:rPr>
                <w:lang w:val="ru-RU"/>
              </w:rPr>
            </w:pPr>
            <w:r>
              <w:rPr/>
            </w:r>
          </w:p>
        </w:tc>
      </w:tr>
    </w:tbl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Normal"/>
        <w:spacing w:before="0" w:after="0"/>
        <w:ind w:hanging="0"/>
        <w:rPr>
          <w:lang w:val="ru-RU"/>
        </w:rPr>
      </w:pPr>
      <w:bookmarkStart w:id="11" w:name="block-25456708"/>
      <w:bookmarkStart w:id="12" w:name="block-25456706"/>
      <w:bookmarkEnd w:id="11"/>
      <w:bookmarkEnd w:id="12"/>
      <w:r>
        <w:rPr>
          <w:rFonts w:cs="Times New Roman" w:ascii="Times New Roman" w:hAnsi="Times New Roman"/>
          <w:b/>
          <w:color w:val="000000"/>
          <w:sz w:val="28"/>
          <w:szCs w:val="28"/>
          <w:lang w:val="ru-RU"/>
        </w:rPr>
        <w:t>УЧЕБНО-МЕТОДИЧЕСКОЕ ОБЕСПЕЧЕНИЕ ОБРАЗОВАТЕЛЬНОГО ПРОЦЕССА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b/>
          <w:b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  <w:lang w:val="ru-RU"/>
        </w:rPr>
        <w:t>ОБЯЗАТ ЕЛЬНЫЕ УЧЕБНЫЕ МАТЕРИАЛЫ ДЛЯ УЧЕНИКА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b/>
          <w:b/>
          <w:color w:val="000000"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  <w:lang w:val="ru-RU"/>
        </w:rPr>
      </w:r>
      <w:bookmarkStart w:id="13" w:name="_GoBack"/>
      <w:bookmarkStart w:id="14" w:name="_GoBack"/>
      <w:bookmarkEnd w:id="14"/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1A1A1A"/>
          <w:sz w:val="28"/>
          <w:szCs w:val="28"/>
          <w:shd w:fill="FFFFFF" w:val="clear"/>
          <w:lang w:val="ru-RU"/>
        </w:rPr>
        <w:t xml:space="preserve">Информатика, 10 класс/ Босова Л.Л., Босова А.Ю., Общество с ограниченной ответственностью «БИНОМ. Лаборатория знаний»; Акционерное общество «Издательство «Просвещение» 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1A1A1A"/>
          <w:sz w:val="28"/>
          <w:szCs w:val="28"/>
          <w:shd w:fill="FFFFFF" w:val="clear"/>
          <w:lang w:val="ru-RU"/>
        </w:rPr>
        <w:t xml:space="preserve"> </w:t>
      </w:r>
      <w:r>
        <w:rPr>
          <w:rFonts w:cs="Times New Roman" w:ascii="Times New Roman" w:hAnsi="Times New Roman"/>
          <w:color w:val="1A1A1A"/>
          <w:sz w:val="28"/>
          <w:szCs w:val="28"/>
          <w:shd w:fill="FFFFFF" w:val="clear"/>
          <w:lang w:val="ru-RU"/>
        </w:rPr>
        <w:t>Информатика, 11 класс/ Босова Л.Л., Босова А.Ю., Общество с ограниченной ответственностью «БИНОМ. Лаборатория знаний»; Акционерное общество «Издательство «Просвещение»</w:t>
      </w:r>
      <w:r>
        <w:rPr>
          <w:rFonts w:cs="Times New Roman" w:ascii="Times New Roman" w:hAnsi="Times New Roman"/>
          <w:b/>
          <w:color w:val="000000"/>
          <w:sz w:val="28"/>
          <w:szCs w:val="28"/>
          <w:lang w:val="ru-RU"/>
        </w:rPr>
        <w:t xml:space="preserve"> 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  <w:lang w:val="ru-RU"/>
        </w:rPr>
        <w:t>МЕТОДИЧЕСКИЕ МАТЕРИАЛЫ ДЛЯ УЧИТЕЛЯ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1A1A1A"/>
          <w:sz w:val="28"/>
          <w:szCs w:val="28"/>
          <w:shd w:fill="FFFFFF" w:val="clear"/>
          <w:lang w:val="ru-RU"/>
        </w:rPr>
        <w:t>Информатика. Базовый уровень : учебник для 10 класса / Л.Л. Босова, А.Ю. Босова. – М : БИНОМ. Лаборатория знаний, 2019.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1A1A1A"/>
          <w:sz w:val="28"/>
          <w:szCs w:val="28"/>
          <w:shd w:fill="FFFFFF" w:val="clear"/>
          <w:lang w:val="ru-RU"/>
        </w:rPr>
        <w:t>Информатика. Базовый уровень : учебник для 11 класса / Л.Л. Босова, А.Ю. Босова. – М : БИНОМ. Лаборатория знаний, 2019, 2020.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1A1A1A"/>
          <w:sz w:val="28"/>
          <w:szCs w:val="28"/>
          <w:shd w:fill="FFFFFF" w:val="clear"/>
          <w:lang w:val="ru-RU"/>
        </w:rPr>
        <w:t>Информатика. 10 класс: самостоятельные и контрольные работы / Л.Л. Босова, А.Ю. Босова, А.А. Лобанов, Т.Ю. Лобанова. – М. : БИНОМ. Лаборатория знаний, 2019, 2020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1A1A1A"/>
          <w:sz w:val="28"/>
          <w:szCs w:val="28"/>
          <w:shd w:fill="FFFFFF" w:val="clear"/>
          <w:lang w:val="ru-RU"/>
        </w:rPr>
        <w:t xml:space="preserve">Информатика. 11 класс: самостоятельные и контрольные работы / Л.Л. Босова, А.Ю. Босова, Н.А. Аквилянов. – М. : БИНОМ. Лаборатория знаний, 2019.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1A1A1A"/>
          <w:sz w:val="28"/>
          <w:szCs w:val="28"/>
          <w:shd w:fill="FFFFFF" w:val="clear"/>
          <w:lang w:val="ru-RU"/>
        </w:rPr>
        <w:t>Информатика. 10 класс. Электронная форма учебника Босовой Л.Л., Босовой А.Ю. (Полная версия).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1A1A1A"/>
          <w:sz w:val="28"/>
          <w:szCs w:val="28"/>
          <w:shd w:fill="FFFFFF" w:val="clear"/>
          <w:lang w:val="ru-RU"/>
        </w:rPr>
        <w:t>Информатика. 11 класс. Электронная форма учебника Босовой Л.Л., Босовой А.Ю.(Полная версия).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1A1A1A"/>
          <w:sz w:val="28"/>
          <w:szCs w:val="28"/>
          <w:shd w:fill="FFFFFF" w:val="clear"/>
          <w:lang w:val="ru-RU"/>
        </w:rPr>
        <w:t xml:space="preserve">Информатика 10-11 классы. Компьютерный практикум / Л.Л. Босова, А.Ю. Босова, Е.А. Мирончик, И. Дж. Куклина. – М. : БИНОМ. Лаборатория знаний, 2019.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1A1A1A"/>
          <w:sz w:val="28"/>
          <w:szCs w:val="28"/>
          <w:shd w:fill="FFFFFF" w:val="clear"/>
          <w:lang w:val="ru-RU"/>
        </w:rPr>
        <w:t xml:space="preserve">Информатика 10-11 классы. Базовый уровень : методическое пособие Л.Л. Босова, А.Ю. Босова, Н.Е. Аквилянов, Е.А. Мирончик, И. Дж. Куклина. – М. : БИНОМ. Лаборатория знаний, 2019. </w:t>
      </w:r>
    </w:p>
    <w:p>
      <w:pPr>
        <w:pStyle w:val="ListParagraph"/>
        <w:numPr>
          <w:ilvl w:val="0"/>
          <w:numId w:val="2"/>
        </w:numPr>
        <w:spacing w:lineRule="auto" w:line="240" w:before="0" w:after="0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color w:val="1A1A1A"/>
          <w:sz w:val="28"/>
          <w:szCs w:val="28"/>
          <w:shd w:fill="FFFFFF" w:val="clear"/>
          <w:lang w:val="ru-RU"/>
        </w:rPr>
        <w:t xml:space="preserve">Бутягина К.Л. Информатика. 10–11 классы. Примерные рабочие программы: учеб. пособие для общеобразоват. организаций: базовый и углубл. уровни / К.Л. Бутягина. – М. : БИНОМ. </w:t>
      </w:r>
      <w:r>
        <w:rPr>
          <w:rFonts w:cs="Times New Roman" w:ascii="Times New Roman" w:hAnsi="Times New Roman"/>
          <w:color w:val="1A1A1A"/>
          <w:sz w:val="28"/>
          <w:szCs w:val="28"/>
          <w:shd w:fill="FFFFFF" w:val="clear"/>
        </w:rPr>
        <w:t>Лаборатория знаний, 2018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b/>
          <w:color w:val="000000"/>
          <w:sz w:val="28"/>
          <w:szCs w:val="28"/>
          <w:lang w:val="ru-RU"/>
        </w:rPr>
        <w:t>ЦИФРОВЫЕ ОБРАЗОВАТЕЛЬНЫЕ РЕСУРСЫ И РЕСУРСЫ СЕТИ ИНТЕРНЕТ</w:t>
      </w:r>
    </w:p>
    <w:p>
      <w:pPr>
        <w:pStyle w:val="Normal"/>
        <w:spacing w:lineRule="auto" w:line="240" w:before="0" w:after="0"/>
        <w:ind w:left="120" w:hanging="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cs="Times New Roman" w:ascii="Times New Roman" w:hAnsi="Times New Roman"/>
          <w:sz w:val="28"/>
          <w:szCs w:val="28"/>
          <w:lang w:val="ru-RU"/>
        </w:rPr>
      </w:r>
    </w:p>
    <w:p>
      <w:pPr>
        <w:pStyle w:val="Normal"/>
        <w:widowControl/>
        <w:bidi w:val="0"/>
        <w:spacing w:lineRule="auto" w:line="240" w:before="0" w:after="0"/>
        <w:ind w:left="-57" w:right="0" w:hanging="0"/>
        <w:jc w:val="left"/>
        <w:rPr/>
      </w:pPr>
      <w:hyperlink r:id="rId2" w:tgtFrame="_blank"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https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://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lbz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.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ru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/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metodist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/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authors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/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informatika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/3/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eor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10.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php</w:t>
        </w:r>
      </w:hyperlink>
      <w:r>
        <w:rPr>
          <w:rFonts w:cs="Times New Roman" w:ascii="Times New Roman" w:hAnsi="Times New Roman"/>
          <w:color w:val="1A1A1A"/>
          <w:sz w:val="28"/>
          <w:szCs w:val="28"/>
          <w:shd w:fill="FFFFFF" w:val="clear"/>
        </w:rPr>
        <w:t> </w:t>
      </w:r>
    </w:p>
    <w:p>
      <w:pPr>
        <w:pStyle w:val="Normal"/>
        <w:widowControl/>
        <w:bidi w:val="0"/>
        <w:spacing w:lineRule="auto" w:line="240" w:before="0" w:after="0"/>
        <w:ind w:left="-57" w:right="0" w:hanging="0"/>
        <w:jc w:val="left"/>
        <w:rPr/>
      </w:pPr>
      <w:hyperlink r:id="rId3" w:tgtFrame="_blank"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https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://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lbz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.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ru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/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metodist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/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authors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/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informatika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/3/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eor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11.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php</w:t>
        </w:r>
      </w:hyperlink>
      <w:r>
        <w:rPr>
          <w:rFonts w:cs="Times New Roman" w:ascii="Times New Roman" w:hAnsi="Times New Roman"/>
          <w:color w:val="1A1A1A"/>
          <w:sz w:val="28"/>
          <w:szCs w:val="28"/>
          <w:shd w:fill="FFFFFF" w:val="clear"/>
        </w:rPr>
        <w:t> </w:t>
      </w:r>
    </w:p>
    <w:p>
      <w:pPr>
        <w:pStyle w:val="Normal"/>
        <w:widowControl/>
        <w:bidi w:val="0"/>
        <w:spacing w:lineRule="auto" w:line="240" w:before="0" w:after="0"/>
        <w:ind w:left="-57" w:right="0" w:hanging="0"/>
        <w:jc w:val="left"/>
        <w:rPr/>
      </w:pPr>
      <w:hyperlink r:id="rId4" w:tgtFrame="_blank"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http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://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fcior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.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edu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.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ru</w:t>
        </w:r>
      </w:hyperlink>
      <w:r>
        <w:rPr>
          <w:rFonts w:cs="Times New Roman" w:ascii="Times New Roman" w:hAnsi="Times New Roman"/>
          <w:color w:val="1A1A1A"/>
          <w:sz w:val="28"/>
          <w:szCs w:val="28"/>
          <w:shd w:fill="FFFFFF" w:val="clear"/>
        </w:rPr>
        <w:t> </w:t>
      </w:r>
      <w:hyperlink r:id="rId5" w:tgtFrame="_blank"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https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://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resh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.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edu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.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ru</w:t>
        </w:r>
      </w:hyperlink>
    </w:p>
    <w:p>
      <w:pPr>
        <w:pStyle w:val="Normal"/>
        <w:widowControl/>
        <w:bidi w:val="0"/>
        <w:spacing w:lineRule="auto" w:line="240" w:before="0" w:after="0"/>
        <w:ind w:left="-57" w:right="0" w:hanging="0"/>
        <w:jc w:val="left"/>
        <w:rPr/>
      </w:pPr>
      <w:hyperlink r:id="rId6" w:tgtFrame="_blank"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https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://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examer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.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ru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/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ege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_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po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_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informatike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/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teoriya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/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tablicy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_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istinnosti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_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i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_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logicheskie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_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sxemy</w:t>
        </w:r>
      </w:hyperlink>
    </w:p>
    <w:p>
      <w:pPr>
        <w:sectPr>
          <w:type w:val="nextPage"/>
          <w:pgSz w:orient="landscape" w:w="16383" w:h="11906"/>
          <w:pgMar w:left="1701" w:right="850" w:gutter="0" w:header="0" w:top="1134" w:footer="0" w:bottom="1134"/>
          <w:pgNumType w:fmt="decimal"/>
          <w:formProt w:val="false"/>
          <w:textDirection w:val="lrTb"/>
          <w:docGrid w:type="default" w:linePitch="100" w:charSpace="4096"/>
        </w:sectPr>
        <w:pStyle w:val="Normal"/>
        <w:widowControl/>
        <w:bidi w:val="0"/>
        <w:spacing w:lineRule="auto" w:line="240" w:before="0" w:after="0"/>
        <w:ind w:left="-57" w:right="0" w:hanging="0"/>
        <w:jc w:val="left"/>
        <w:rPr/>
      </w:pPr>
      <w:hyperlink r:id="rId7" w:tgtFrame="_blank"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https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://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umschool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.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net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/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library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/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informatika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/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algebra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-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</w:rPr>
          <w:t>logiki</w:t>
        </w:r>
        <w:r>
          <w:rPr>
            <w:rFonts w:cs="Times New Roman" w:ascii="Times New Roman" w:hAnsi="Times New Roman"/>
            <w:color w:val="0000FF"/>
            <w:sz w:val="28"/>
            <w:szCs w:val="28"/>
            <w:u w:val="single"/>
            <w:shd w:fill="FFFFFF" w:val="clear"/>
            <w:lang w:val="ru-RU"/>
          </w:rPr>
          <w:t>/</w:t>
        </w:r>
      </w:hyperlink>
      <w:bookmarkStart w:id="15" w:name="block-25456709"/>
      <w:bookmarkEnd w:id="15"/>
    </w:p>
    <w:p>
      <w:pPr>
        <w:pStyle w:val="Normal"/>
        <w:spacing w:before="0" w:after="200"/>
        <w:rPr>
          <w:lang w:val="ru-RU"/>
        </w:rPr>
      </w:pPr>
      <w:r>
        <w:rPr/>
      </w:r>
    </w:p>
    <w:sectPr>
      <w:type w:val="nextPage"/>
      <w:pgSz w:w="11906" w:h="16838"/>
      <w:pgMar w:left="1440" w:right="1440" w:gutter="0" w:header="0" w:top="1440" w:footer="0" w:bottom="144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  <w:font w:name="Times New Roman">
    <w:charset w:val="01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0"/>
        </w:tabs>
        <w:ind w:left="8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0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Emphasis" w:uiPriority="20" w:semiHidden="0" w:unhideWhenUsed="0" w:qFormat="1"/>
    <w:lsdException w:name="Table Grid" w:uiPriority="59" w:semiHidden="0" w:unhideWhenUsed="0"/>
  </w:latentStyles>
  <w:style w:type="paragraph" w:styleId="Normal" w:default="1">
    <w:name w:val="Normal"/>
    <w:qFormat/>
    <w:rsid w:val="004a3277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n-US" w:eastAsia="en-US" w:bidi="ar-SA"/>
    </w:rPr>
  </w:style>
  <w:style w:type="paragraph" w:styleId="1">
    <w:name w:val="Heading 1"/>
    <w:basedOn w:val="Normal"/>
    <w:next w:val="Normal"/>
    <w:link w:val="10"/>
    <w:uiPriority w:val="9"/>
    <w:qFormat/>
    <w:rsid w:val="00841cd9"/>
    <w:pPr>
      <w:keepNext w:val="true"/>
      <w:keepLines/>
      <w:spacing w:before="480" w:after="200"/>
      <w:outlineLvl w:val="0"/>
    </w:pPr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Normal"/>
    <w:next w:val="Normal"/>
    <w:link w:val="20"/>
    <w:uiPriority w:val="9"/>
    <w:unhideWhenUsed/>
    <w:qFormat/>
    <w:rsid w:val="00841cd9"/>
    <w:pPr>
      <w:keepNext w:val="true"/>
      <w:keepLines/>
      <w:spacing w:before="200" w:after="200"/>
      <w:outlineLvl w:val="1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paragraph" w:styleId="3">
    <w:name w:val="Heading 3"/>
    <w:basedOn w:val="Normal"/>
    <w:next w:val="Normal"/>
    <w:link w:val="30"/>
    <w:uiPriority w:val="9"/>
    <w:unhideWhenUsed/>
    <w:qFormat/>
    <w:rsid w:val="00841cd9"/>
    <w:pPr>
      <w:keepNext w:val="true"/>
      <w:keepLines/>
      <w:spacing w:before="200" w:after="200"/>
      <w:outlineLvl w:val="2"/>
    </w:pPr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paragraph" w:styleId="4">
    <w:name w:val="Heading 4"/>
    <w:basedOn w:val="Normal"/>
    <w:next w:val="Normal"/>
    <w:link w:val="40"/>
    <w:uiPriority w:val="9"/>
    <w:unhideWhenUsed/>
    <w:qFormat/>
    <w:rsid w:val="00841cd9"/>
    <w:pPr>
      <w:keepNext w:val="true"/>
      <w:keepLines/>
      <w:spacing w:before="200" w:after="200"/>
      <w:outlineLvl w:val="3"/>
    </w:pPr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Верхний колонтитул Знак"/>
    <w:basedOn w:val="DefaultParagraphFont"/>
    <w:link w:val="a3"/>
    <w:uiPriority w:val="99"/>
    <w:qFormat/>
    <w:rsid w:val="00841cd9"/>
    <w:rPr/>
  </w:style>
  <w:style w:type="character" w:styleId="11" w:customStyle="1">
    <w:name w:val="Заголовок 1 Знак"/>
    <w:basedOn w:val="DefaultParagraphFont"/>
    <w:link w:val="1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365F91" w:themeColor="accent1" w:themeShade="bf"/>
      <w:sz w:val="28"/>
      <w:szCs w:val="28"/>
    </w:rPr>
  </w:style>
  <w:style w:type="character" w:styleId="21" w:customStyle="1">
    <w:name w:val="Заголовок 2 Знак"/>
    <w:basedOn w:val="DefaultParagraphFont"/>
    <w:link w:val="2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  <w:sz w:val="26"/>
      <w:szCs w:val="26"/>
    </w:rPr>
  </w:style>
  <w:style w:type="character" w:styleId="31" w:customStyle="1">
    <w:name w:val="Заголовок 3 Знак"/>
    <w:basedOn w:val="DefaultParagraphFont"/>
    <w:link w:val="3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color w:val="4F81BD" w:themeColor="accent1"/>
    </w:rPr>
  </w:style>
  <w:style w:type="character" w:styleId="41" w:customStyle="1">
    <w:name w:val="Заголовок 4 Знак"/>
    <w:basedOn w:val="DefaultParagraphFont"/>
    <w:link w:val="4"/>
    <w:uiPriority w:val="9"/>
    <w:qFormat/>
    <w:rsid w:val="00841cd9"/>
    <w:rPr>
      <w:rFonts w:ascii="Cambria" w:hAnsi="Cambria" w:eastAsia="" w:cs="" w:asciiTheme="majorHAnsi" w:cstheme="majorBidi" w:eastAsiaTheme="majorEastAsia" w:hAnsiTheme="majorHAnsi"/>
      <w:b/>
      <w:bCs/>
      <w:i/>
      <w:iCs/>
      <w:color w:val="4F81BD" w:themeColor="accent1"/>
    </w:rPr>
  </w:style>
  <w:style w:type="character" w:styleId="Style11" w:customStyle="1">
    <w:name w:val="Подзаголовок Знак"/>
    <w:basedOn w:val="DefaultParagraphFont"/>
    <w:link w:val="a6"/>
    <w:uiPriority w:val="11"/>
    <w:qFormat/>
    <w:rsid w:val="00841cd9"/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character" w:styleId="Style12" w:customStyle="1">
    <w:name w:val="Название Знак"/>
    <w:basedOn w:val="DefaultParagraphFont"/>
    <w:link w:val="a8"/>
    <w:uiPriority w:val="10"/>
    <w:qFormat/>
    <w:rsid w:val="00841cd9"/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character" w:styleId="Style13">
    <w:name w:val="Выделение"/>
    <w:basedOn w:val="DefaultParagraphFont"/>
    <w:uiPriority w:val="20"/>
    <w:qFormat/>
    <w:rsid w:val="00d1197d"/>
    <w:rPr>
      <w:i/>
      <w:iCs/>
    </w:rPr>
  </w:style>
  <w:style w:type="character" w:styleId="Style14">
    <w:name w:val="Интернет-ссылка"/>
    <w:basedOn w:val="DefaultParagraphFont"/>
    <w:uiPriority w:val="99"/>
    <w:unhideWhenUsed/>
    <w:rPr>
      <w:color w:val="0000FF" w:themeColor="hyperlink"/>
      <w:u w:val="single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0">
    <w:name w:val="Колонтитул"/>
    <w:basedOn w:val="Normal"/>
    <w:qFormat/>
    <w:pPr/>
    <w:rPr/>
  </w:style>
  <w:style w:type="paragraph" w:styleId="Style21">
    <w:name w:val="Header"/>
    <w:basedOn w:val="Normal"/>
    <w:link w:val="a4"/>
    <w:uiPriority w:val="99"/>
    <w:unhideWhenUsed/>
    <w:rsid w:val="00841cd9"/>
    <w:pPr>
      <w:tabs>
        <w:tab w:val="clear" w:pos="708"/>
        <w:tab w:val="center" w:pos="4680" w:leader="none"/>
        <w:tab w:val="right" w:pos="9360" w:leader="none"/>
      </w:tabs>
    </w:pPr>
    <w:rPr/>
  </w:style>
  <w:style w:type="paragraph" w:styleId="NormalIndent">
    <w:name w:val="Normal Indent"/>
    <w:basedOn w:val="Normal"/>
    <w:uiPriority w:val="99"/>
    <w:unhideWhenUsed/>
    <w:qFormat/>
    <w:rsid w:val="00841cd9"/>
    <w:pPr>
      <w:ind w:left="720" w:hanging="0"/>
    </w:pPr>
    <w:rPr/>
  </w:style>
  <w:style w:type="paragraph" w:styleId="Style22">
    <w:name w:val="Subtitle"/>
    <w:basedOn w:val="Normal"/>
    <w:next w:val="Normal"/>
    <w:link w:val="a7"/>
    <w:uiPriority w:val="11"/>
    <w:qFormat/>
    <w:rsid w:val="00841cd9"/>
    <w:pPr>
      <w:ind w:left="86" w:hanging="0"/>
    </w:pPr>
    <w:rPr>
      <w:rFonts w:ascii="Cambria" w:hAnsi="Cambria" w:eastAsia="" w:cs="" w:asciiTheme="majorHAnsi" w:cstheme="majorBidi" w:eastAsiaTheme="majorEastAsia" w:hAnsiTheme="majorHAnsi"/>
      <w:i/>
      <w:iCs/>
      <w:color w:val="4F81BD" w:themeColor="accent1"/>
      <w:spacing w:val="15"/>
      <w:sz w:val="24"/>
      <w:szCs w:val="24"/>
    </w:rPr>
  </w:style>
  <w:style w:type="paragraph" w:styleId="Style23">
    <w:name w:val="Title"/>
    <w:basedOn w:val="Normal"/>
    <w:next w:val="Normal"/>
    <w:link w:val="a9"/>
    <w:uiPriority w:val="10"/>
    <w:qFormat/>
    <w:rsid w:val="00841cd9"/>
    <w:pPr>
      <w:pBdr>
        <w:bottom w:val="single" w:sz="8" w:space="4" w:color="4F81BD"/>
      </w:pBdr>
      <w:spacing w:before="0" w:after="300"/>
      <w:contextualSpacing/>
    </w:pPr>
    <w:rPr>
      <w:rFonts w:ascii="Cambria" w:hAnsi="Cambria" w:eastAsia="" w:cs="" w:asciiTheme="majorHAnsi" w:cstheme="majorBidi" w:eastAsiaTheme="majorEastAsia" w:hAnsiTheme="majorHAnsi"/>
      <w:color w:val="17365D" w:themeColor="text2" w:themeShade="bf"/>
      <w:spacing w:val="5"/>
      <w:kern w:val="2"/>
      <w:sz w:val="52"/>
      <w:szCs w:val="52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Rule="auto" w:line="240"/>
    </w:pPr>
    <w:rPr>
      <w:b/>
      <w:bCs/>
      <w:color w:val="4F81BD" w:themeColor="accent1"/>
      <w:sz w:val="18"/>
      <w:szCs w:val="18"/>
    </w:rPr>
  </w:style>
  <w:style w:type="paragraph" w:styleId="ListParagraph">
    <w:name w:val="List Paragraph"/>
    <w:basedOn w:val="Normal"/>
    <w:uiPriority w:val="99"/>
    <w:unhideWhenUsed/>
    <w:qFormat/>
    <w:rsid w:val="00a25cde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bz.ru/metodist/authors/informatika/3/eor10.php" TargetMode="External"/><Relationship Id="rId3" Type="http://schemas.openxmlformats.org/officeDocument/2006/relationships/hyperlink" Target="https://lbz.ru/metodist/authors/informatika/3/eor11.php" TargetMode="External"/><Relationship Id="rId4" Type="http://schemas.openxmlformats.org/officeDocument/2006/relationships/hyperlink" Target="http://fcior.edu.ru/" TargetMode="External"/><Relationship Id="rId5" Type="http://schemas.openxmlformats.org/officeDocument/2006/relationships/hyperlink" Target="https://resh.edu.ru/" TargetMode="External"/><Relationship Id="rId6" Type="http://schemas.openxmlformats.org/officeDocument/2006/relationships/hyperlink" Target="https://examer.ru/ege_po_informatike/teoriya/tablicy_istinnosti_i_logicheskie_sxemy" TargetMode="External"/><Relationship Id="rId7" Type="http://schemas.openxmlformats.org/officeDocument/2006/relationships/hyperlink" Target="https://umschool.net/library/informatika/algebra-logiki/" TargetMode="Externa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Application>LibreOffice/7.2.2.2$Windows_X86_64 LibreOffice_project/02b2acce88a210515b4a5bb2e46cbfb63fe97d56</Application>
  <AppVersion>15.0000</AppVersion>
  <Pages>22</Pages>
  <Words>3899</Words>
  <Characters>31243</Characters>
  <CharactersWithSpaces>34923</CharactersWithSpaces>
  <Paragraphs>324</Paragraphs>
  <Company>*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2023-09-25T11:41:00Z</dcterms:created>
  <dc:creator/>
  <dc:description/>
  <dc:language>ru-RU</dc:language>
  <cp:lastModifiedBy/>
  <dcterms:modified xsi:type="dcterms:W3CDTF">2023-10-01T15:51:16Z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